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B7" w:rsidRDefault="00C137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37B7" w:rsidRDefault="00C137B7">
      <w:pPr>
        <w:pStyle w:val="ConsPlusNormal"/>
        <w:ind w:firstLine="540"/>
        <w:jc w:val="both"/>
        <w:outlineLvl w:val="0"/>
      </w:pPr>
    </w:p>
    <w:p w:rsidR="00C137B7" w:rsidRDefault="00C137B7">
      <w:pPr>
        <w:pStyle w:val="ConsPlusTitle"/>
        <w:jc w:val="center"/>
      </w:pPr>
      <w:r>
        <w:t>ВЕРХОВНЫЙ СУД РОССИЙСКОЙ ФЕДЕРАЦИИ</w:t>
      </w:r>
    </w:p>
    <w:p w:rsidR="00C137B7" w:rsidRDefault="00C137B7">
      <w:pPr>
        <w:pStyle w:val="ConsPlusTitle"/>
        <w:jc w:val="center"/>
      </w:pPr>
    </w:p>
    <w:p w:rsidR="00C137B7" w:rsidRDefault="00C137B7">
      <w:pPr>
        <w:pStyle w:val="ConsPlusTitle"/>
        <w:jc w:val="center"/>
      </w:pPr>
      <w:r>
        <w:t>АПЕЛЛЯЦИОННОЕ ОПРЕДЕЛЕНИЕ</w:t>
      </w:r>
    </w:p>
    <w:p w:rsidR="00C137B7" w:rsidRDefault="00C137B7">
      <w:pPr>
        <w:pStyle w:val="ConsPlusTitle"/>
        <w:jc w:val="center"/>
      </w:pPr>
      <w:r>
        <w:t>от 5 ноября 2019 г. N 5-АПГ19-12</w:t>
      </w:r>
    </w:p>
    <w:p w:rsidR="00C137B7" w:rsidRDefault="00C137B7">
      <w:pPr>
        <w:pStyle w:val="ConsPlusNormal"/>
        <w:ind w:firstLine="540"/>
        <w:jc w:val="both"/>
      </w:pPr>
    </w:p>
    <w:p w:rsidR="00C137B7" w:rsidRDefault="00C137B7">
      <w:pPr>
        <w:pStyle w:val="ConsPlusNormal"/>
        <w:ind w:firstLine="540"/>
        <w:jc w:val="both"/>
      </w:pPr>
      <w:r>
        <w:t>Судебная коллегия по гражданским делам Верховного Суда Российской Федерации в составе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председательствующего Кликушина А.А.,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судей Москаленко Ю.П. и Рыженкова А.М.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при секретаре Долженкове В.А.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с участием старшего прокурора прокуратуры г. Москвы Лазаревой Е.И.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рассмотрела в открытом судебном заседании гражданское дело N 3-1/2019 по иску Бардина Андрея Дмитриевича, Бардиной Натальи Викторовны, Тулиной Людмилы Борисовны, Филипповой Анны Сергеевны к Посольству Республики Казахстан в Российской Федерации о признании действий незаконными, выселении сторонних лиц из квартиры коммунального заселения, запрете передавать общее имущество в квартире коммунального заселения в пользование третьих лиц без письменного согласия истцов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по апелляционному представлению старшего прокурора прокуратуры г. Москвы Лазаревой Е.И. на решение Московского городского суда от 1 июля 2019 г.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Заслушав доклад судьи Верховного Суда Российской Федерации Москаленко Ю.П., выслушав объяснения старшего прокурора прокуратуры г. Москвы Лазаревой Е.И., поддержавшей доводы апелляционного представления, объяснения Бардиной Н.В., представителя Бардина А.Д. - Бардина Д.В., возражавших против удовлетворения апелляционного представления,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Судебная коллегия по гражданским делам Верховного Суда Российской Федерации</w:t>
      </w:r>
    </w:p>
    <w:p w:rsidR="00C137B7" w:rsidRDefault="00C137B7">
      <w:pPr>
        <w:pStyle w:val="ConsPlusNormal"/>
        <w:jc w:val="center"/>
      </w:pPr>
    </w:p>
    <w:p w:rsidR="00C137B7" w:rsidRDefault="00C137B7">
      <w:pPr>
        <w:pStyle w:val="ConsPlusNormal"/>
        <w:jc w:val="center"/>
      </w:pPr>
      <w:r>
        <w:t>установила:</w:t>
      </w:r>
    </w:p>
    <w:p w:rsidR="00C137B7" w:rsidRDefault="00C137B7">
      <w:pPr>
        <w:pStyle w:val="ConsPlusNormal"/>
        <w:jc w:val="center"/>
      </w:pPr>
    </w:p>
    <w:p w:rsidR="00C137B7" w:rsidRDefault="00C137B7">
      <w:pPr>
        <w:pStyle w:val="ConsPlusNormal"/>
        <w:ind w:firstLine="540"/>
        <w:jc w:val="both"/>
      </w:pPr>
      <w:r>
        <w:t>Бардин А.Д., Бардина Н.В., Тулина Л.Б., Филиппова А.С. обратились в суд с иском к Посольству Республики Казахстан, указав в обоснование заявленных требований, что они являются собственниками комнат N 4, 5, 5а в квартире коммунального заселения по адресу: &lt;...&gt;. Собственником иных комнат в квартире является Республика Казахстан. В комнатах, принадлежащих ответчику, проживают работники Посольства Республики Казахстан, а также их гости и родственники, которые пользуются местами общего пользования (кухней, санузлом) без согласия истцов. При этом указанные лица не соблюдают правила гигиены и уборки, не поддерживают порядок в местах общего пользования, что нарушает права заявителей. В связи с этим истцы просили признать незаконными действия ответчика по передаче права пользования общим имуществом в коммунальной квартире по адресу: &lt;...&gt;, иным лицам без согласия истцов; обязать ответчика выселить из коммунальной квартиры иных лиц, пользующихся общим имуществом без согласия истцов; запретить ответчику без письменного согласия истцов передавать в пользование иным лицам общее имущество в коммунальной квартире.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В судебном заседании истец Бардина Н.В. заявленные требования поддержала в полном объеме.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Представитель Бардина А.Д. - Бардин Д.В. в судебном заседании просил заявленные требования удовлетворить.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lastRenderedPageBreak/>
        <w:t>Представитель истцов Бардина А.Д., Бардиной Н.В., Тулиной Л.Б., Филипповой А.С. - Бондаренко А.В. исковые требования поддержал в полном объеме.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Ответчик в судебное заседание суда первой инстанции своих представителей не направил, о времени и месте судебного разбирательства извещен надлежащим образом, что следует из подтверждения о вручении документов, направленных ответчику в порядке, предусмотренном </w:t>
      </w:r>
      <w:hyperlink r:id="rId5" w:history="1">
        <w:r>
          <w:rPr>
            <w:color w:val="0000FF"/>
          </w:rPr>
          <w:t>Конвенцией</w:t>
        </w:r>
      </w:hyperlink>
      <w:r>
        <w:t xml:space="preserve"> о правовой помощи и правовых отношениях по гражданским, семейным и уголовным делам, заключенной 22 января 1993 года в г. Минске.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Решением Московского городского суда от 1 июля 2019 г. исковые требования частично удовлетворены. Действия Посольства Республики Казахстан в Российской Федерации по передаче права пользования общим имуществом в коммунальной квартире, находящейся по адресу: &lt;...&gt;, иным лицам без согласия истцов признаны незаконными. Также Посольству Республики Казахстан в Российской Федерации запрещено передавать в пользование общее имущество в коммунальной квартире, находящейся по адресу: &lt;...&gt;, иным лицам без письменного согласия заявителей. В удовлетворении остальной части исковых требований отказано.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В апелляционном представлении старшим прокурором прокуратуры г. Москвы Лазаревой Е.И. поставлен вопрос об отмене решения Московского городского суда от 1 июля 2019 г., как необоснованного и незаконного, постановленного с нарушением норм материального и процессуального права.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В возражениях на апелляционное представление прокурора представитель истцов Максименко П.М. полагал оспариваемое решение законным и обоснованным, подлежащим оставлению без изменения.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Выслушав объяснения старшего прокурора прокуратуры г. Москвы Лазаревой Е.И., поддержавшей доводы апелляционного представления, объяснения Бардиной Н.В., представителя Бардина А.Д. - Бардина Д.В., возражавших против удовлетворения апелляционного представления, проверив материалы дела, Судебная коллегия по гражданским делам Верховного Суда Российской Федерации находит апелляционное представление не подлежащим удовлетворению по следующим основаниям.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статье 401</w:t>
        </w:r>
      </w:hyperlink>
      <w:r>
        <w:t xml:space="preserve"> Гражданского процессуального кодекса Российской Федерации международные организации подлежат юрисдикции судов в Российской Федерации по гражданским делам в пределах, определенных международными договорами Российской Федерации, федеральными законами. Аккредитованные в Российской Федерации дипломатические представители иностранных государств, другие лица, указанные в международных договорах Российской Федерации, федеральных законах, подлежат юрисдикции судов в Российской Федерации по гражданским делам в пределах, определенных общепризнанными принципами и нормами международного права или международными договорами Российской Федерации.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7" w:history="1">
        <w:r>
          <w:rPr>
            <w:color w:val="0000FF"/>
          </w:rPr>
          <w:t>части 1 статьи 417.1</w:t>
        </w:r>
      </w:hyperlink>
      <w:r>
        <w:t xml:space="preserve"> Гражданского процессуального кодекса Российской Федерации предъявление в суде Российской Федерации иска к иностранному государству, привлечение иностранного государства к участию в деле в качестве ответчика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ноября 2015 г. N 297-ФЗ "О юрисдикционных иммунитетах иностранного государства и имущества иностранного государства в Российской Федерации" в порядке, установленном настоящим </w:t>
      </w:r>
      <w:hyperlink r:id="rId9" w:history="1">
        <w:r>
          <w:rPr>
            <w:color w:val="0000FF"/>
          </w:rPr>
          <w:t>Кодексом</w:t>
        </w:r>
      </w:hyperlink>
      <w:r>
        <w:t>, если иное не предусмотрено международным договором Российской Федерации.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2 статьи 417.2</w:t>
        </w:r>
      </w:hyperlink>
      <w:r>
        <w:t xml:space="preserve"> Гражданского процессуального кодекса Российской Федерации гражданские дела с участием иностранного государства, за исключением дел, предусмотренных </w:t>
      </w:r>
      <w:hyperlink r:id="rId11" w:history="1">
        <w:r>
          <w:rPr>
            <w:color w:val="0000FF"/>
          </w:rPr>
          <w:t>статьями 25</w:t>
        </w:r>
      </w:hyperlink>
      <w:r>
        <w:t xml:space="preserve"> и </w:t>
      </w:r>
      <w:hyperlink r:id="rId12" w:history="1">
        <w:r>
          <w:rPr>
            <w:color w:val="0000FF"/>
          </w:rPr>
          <w:t>27</w:t>
        </w:r>
      </w:hyperlink>
      <w:r>
        <w:t xml:space="preserve"> настоящего Кодекса, рассматриваются верховным судом республики, краевым, областным судом, судом города федерального значения, судом автономной </w:t>
      </w:r>
      <w:r>
        <w:lastRenderedPageBreak/>
        <w:t>области или судом автономного округа. Иски к иностранному государству предъявляются в суд по месту жительства или месту нахождения истца (</w:t>
      </w:r>
      <w:hyperlink r:id="rId13" w:history="1">
        <w:r>
          <w:rPr>
            <w:color w:val="0000FF"/>
          </w:rPr>
          <w:t>часть 3 статьи 417.2</w:t>
        </w:r>
      </w:hyperlink>
      <w:r>
        <w:t xml:space="preserve"> Гражданского процессуального кодекса Российской Федерации).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В такой ситуации настоящее дело подлежало рассмотрению Московским городским судом, как судом города федерального значения по месту жительства истцов.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14" w:history="1">
        <w:r>
          <w:rPr>
            <w:color w:val="0000FF"/>
          </w:rPr>
          <w:t>статьи 417.7</w:t>
        </w:r>
      </w:hyperlink>
      <w:r>
        <w:t xml:space="preserve"> Гражданского процессуального кодекса Российской Федерации суд в предварительном судебном заседании либо при разбирательстве дела в судебном заседании решает вопрос о наличии у иностранного государства судебного иммунитета в отношении рассматриваемого спора.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статье 10</w:t>
        </w:r>
      </w:hyperlink>
      <w:r>
        <w:t xml:space="preserve"> Федерального закона от 3 ноября 2015 г. N 297-ФЗ "О юрисдикционных иммунитетах иностранного государства и имущества иностранного государства в Российской Федерации" иностранное государство не пользуется в Российской Федерации судебным иммунитетом в отношении споров, касающихся прав и обязательств данного иностранного государства в отношении недвижимого имущества, находящегося на территории Российской Федерации.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Так как настоящий спор связан с правами и обязательствами Республики Казахстан в отношении принадлежащего ответчику недвижимого имущества на территории Российской Федерации, следовательно ответчик не пользуется судебным иммунитетом в отношении рассматриваемого спора.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Как видно из материалов дела, Бардину А.Д. и Филипповой А.С. принадлежит по 1/3 доли в праве собственности на комнаты 4, 5, 5а в квартире &lt;...&gt; в доме 1а по &lt;...&gt;, а Тулиной Л.Б. и Бардиной Н.В. по 1/6 доли в праве общей долевой собственности на указанные комнаты, что подтверждается свидетельствами о праве собственности (л.д. 47 - 53).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Собственниками комнат N 1, 2, 3, 6, 7, 9, 10, 11, 12б, 14, 15 в указанной квартире является Республика Казахстан, что подтверждается выписками из Единого государственного реестра прав на недвижимое имущество (л.д. 41 - 43).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Из технического паспорта на помещение и поэтажного плана к нему усматривается, что квартира, в которой находятся принадлежащие истцам и ответчику комнаты, оборудована общей кухней, коридором и санузлом, которые являются помещениями общего пользования.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Судом также установлено, что в принадлежащих ответчику жилых помещениях (комнаты N 3, 9, 11) были выявлены проживающими граждане Республики Казахстан и граждане Российской Федерации, которые пояснили, что являются работниками Посольства Республики Казахстан и проживают в указанных комнатах на основании договора, заключенного с Посольством Республики Казахстан. Приведенные обстоятельства подтверждаются постановлениями об отказе в возбуждении уголовных дел от 5 и 17 сентября 2018 г. (л.д. 120 - 121, 123 - 124).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Таким образом, в ходе судебного разбирательства нашел свое подтверждение тот факт, что ответчиком как собственником комнат в коммунальной квартире предоставлены жилые помещения в пользование иным лицам, которые, проживая в коммунальной квартире, объективно пользуются помещениями общего назначения.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Частично удовлетворяя исковые требования Бардина А.Д., Бардиной Н.В., Тулиной Л.Б. и Филипповой А.С., суд пришел к выводу, что, поскольку предусмотренное законом соглашение об использовании общего имущества в коммунальной квартире между сторонами не заключалось, действия ответчика по передаче права пользования принадлежащим ему и истцам общим имуществом в жилом помещении иным лицам без согласия истцов являются незаконными, нарушающими их права и законные интересы.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lastRenderedPageBreak/>
        <w:t>При этом суд исходил из того, что поскольку действующим законодательством не определена форма соглашения о пользовании общим имуществом в коммунальной квартире, то это не исключает возможности возложения на ответчика обязанности получить такое согласие именно в письменном виде, так как в сложившейся ситуации иным образом зафиксировать согласие истцов на пользование общим имуществом иными лицами не представляется возможным.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Судебная коллегия по гражданским делам Верховного Суда Российской Федерации полагает, что выводы суда первой инстанции являются правильными по следующим основаниям.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1 статьи 30</w:t>
        </w:r>
      </w:hyperlink>
      <w:r>
        <w:t xml:space="preserve"> Жилищного кодекса Российской Федерации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</w:t>
      </w:r>
      <w:hyperlink r:id="rId17" w:history="1">
        <w:r>
          <w:rPr>
            <w:color w:val="0000FF"/>
          </w:rPr>
          <w:t>Кодексом</w:t>
        </w:r>
      </w:hyperlink>
      <w:r>
        <w:t>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данным </w:t>
      </w:r>
      <w:hyperlink r:id="rId18" w:history="1">
        <w:r>
          <w:rPr>
            <w:color w:val="0000FF"/>
          </w:rPr>
          <w:t>Кодексом</w:t>
        </w:r>
      </w:hyperlink>
      <w:r>
        <w:t>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(</w:t>
      </w:r>
      <w:hyperlink r:id="rId19" w:history="1">
        <w:r>
          <w:rPr>
            <w:color w:val="0000FF"/>
          </w:rPr>
          <w:t>части 2</w:t>
        </w:r>
      </w:hyperlink>
      <w:r>
        <w:t xml:space="preserve"> и </w:t>
      </w:r>
      <w:hyperlink r:id="rId20" w:history="1">
        <w:r>
          <w:rPr>
            <w:color w:val="0000FF"/>
          </w:rPr>
          <w:t>4 статьи 30</w:t>
        </w:r>
      </w:hyperlink>
      <w:r>
        <w:t xml:space="preserve"> ЖК РФ).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Таким образом, законодатель, предусмотрев право собственника жилого помещения по передаче его в наем гражданам по договору найма, обусловил возможность осуществления этого права как необходимостью соблюдения интересов соседей, так и необходимостью соблюдения требований гражданского законодательства и Жилищного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части 2 статьи 76</w:t>
        </w:r>
      </w:hyperlink>
      <w:r>
        <w:t xml:space="preserve"> Жилищного кодекса Российской Федерации для передачи в поднаем жилого помещения, находящегося в коммунальной квартире, требуется согласие всех нанимателей и проживающих совместно с ними членов их семей, всех собственников и проживающих совместно с ними членов их семей.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Из положений </w:t>
      </w:r>
      <w:hyperlink r:id="rId23" w:history="1">
        <w:r>
          <w:rPr>
            <w:color w:val="0000FF"/>
          </w:rPr>
          <w:t>статей 30</w:t>
        </w:r>
      </w:hyperlink>
      <w:r>
        <w:t xml:space="preserve"> и </w:t>
      </w:r>
      <w:hyperlink r:id="rId24" w:history="1">
        <w:r>
          <w:rPr>
            <w:color w:val="0000FF"/>
          </w:rPr>
          <w:t>76</w:t>
        </w:r>
      </w:hyperlink>
      <w:r>
        <w:t xml:space="preserve"> Жилищного кодекса Российской Федерации в их взаимосвязи следует, что собственник жилого помещения в коммунальной квартире вправе передавать его по договору найма иным лицам только с согласия других лиц, проживающих в этой квартире, - как нанимателей, так и собственников жилого помещения, а также членов их семей.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части 1 статьи 41</w:t>
        </w:r>
      </w:hyperlink>
      <w:r>
        <w:t xml:space="preserve"> Жилищного кодекса Российской Федерации собственникам комнат в коммунальной квартире принадлежат на праве общей долевой собственности помещения в данной квартире, используемые для обслуживания более одной комнаты.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6" w:history="1">
        <w:r>
          <w:rPr>
            <w:color w:val="0000FF"/>
          </w:rPr>
          <w:t>части 1 статьи 42</w:t>
        </w:r>
      </w:hyperlink>
      <w:r>
        <w:t xml:space="preserve"> Жилищного кодекса Российской Федерации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Вместе с тем порядок использования общего имущества в коммунальной квартире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не урегулирован. В связи с этим в соответствии со </w:t>
      </w:r>
      <w:hyperlink r:id="rId28" w:history="1">
        <w:r>
          <w:rPr>
            <w:color w:val="0000FF"/>
          </w:rPr>
          <w:t>статьей 7</w:t>
        </w:r>
      </w:hyperlink>
      <w:r>
        <w:t xml:space="preserve"> Жилищного кодекса Российской Федерации к таким отношениям применяются нормы Гражданского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Российской Федерации об общей долевой собственности, в частности нормы </w:t>
      </w:r>
      <w:hyperlink r:id="rId30" w:history="1">
        <w:r>
          <w:rPr>
            <w:color w:val="0000FF"/>
          </w:rPr>
          <w:t>статей 246</w:t>
        </w:r>
      </w:hyperlink>
      <w:r>
        <w:t xml:space="preserve"> и </w:t>
      </w:r>
      <w:hyperlink r:id="rId31" w:history="1">
        <w:r>
          <w:rPr>
            <w:color w:val="0000FF"/>
          </w:rPr>
          <w:t>247</w:t>
        </w:r>
      </w:hyperlink>
      <w:r>
        <w:t xml:space="preserve"> Гражданского кодекса Российской Федерации.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Распоряжение имуществом, находящимся в долевой собственности, осуществляется по соглашению всех ее участников (</w:t>
      </w:r>
      <w:hyperlink r:id="rId32" w:history="1">
        <w:r>
          <w:rPr>
            <w:color w:val="0000FF"/>
          </w:rPr>
          <w:t>пункт 1 статьи 246</w:t>
        </w:r>
      </w:hyperlink>
      <w:r>
        <w:t xml:space="preserve"> Гражданского кодекса Российской Федерации).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33" w:history="1">
        <w:r>
          <w:rPr>
            <w:color w:val="0000FF"/>
          </w:rPr>
          <w:t>пунктом 1 статьи 247</w:t>
        </w:r>
      </w:hyperlink>
      <w:r>
        <w:t xml:space="preserve"> Гражданского кодекса Российской Федерации владение и пользование имуществом, находящимся в долевой собственности, осуществляются по соглашению всех ее участников, а при недостижении согласия - в порядке, устанавливаемом судом.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Из содержания данных норм в их взаимосвязи следует, что правомочия владения и пользования общим имуществом в коммунальной квартире собственники комнат в коммунальной квартире должны осуществлять по соглашению между собой.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Предоставление собственником комнат в коммунальной квартире по гражданско-правовым договорам во владение и пользование комнат другим лицам (например, нанимателям) предполагает, что эти лица будут пользоваться и общим имуществом в коммунальной квартире, а поскольку данное имущество находится в общей долевой собственности, то для обеспечения баланса интересов участников долевой собственности вопрос о пользовании общим имуществом нанимателями комнаты необходимо согласовать с другими собственниками жилых помещений в коммунальной квартире. Если такое согласие не достигнуто, то порядок пользования общим имуществом устанавливается судом.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Как следует из материалов дела, какого-либо соглашения между собственниками комнат в коммунальной квартире - истцами и ответчиком по данному делу - о порядке пользования общим имуществом квартиры (кухней, коридором, туалетом и ванной) не заключалось, в том числе не был определен собственниками комнат порядок пользования общими помещениями в квартире на случай передачи собственниками принадлежащих им комнат в пользование другим лицам по гражданско-правовым договорам. На эти обстоятельства указывал представитель истцов в исковом заявлении.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Как видно из представленных в материалы дела многочисленных обращений истцов к Чрезвычайному и Полномочному Послу Республики Казахстан в Российской Федерации, а также их писем в иные компетентные органы, ответчик без согласования с истцами, являющимися сособственниками спорной квартиры коммунального заселения, разместил в квартире работников Посольства, которые пользуются местами общего пользования, не соблюдают правила гигиены и уборки, не поддерживают порядок в местах общего пользования, что причиняет неудобства другим собственникам, имеющим несовершеннолетних детей. Кроме того, к лицам, размещенным Посольством в коммунальной квартире, на регулярной основе приезжают многочисленные родственники, гости, иные посторонние лица, что указывает на нарушение жилищных прав и законных интересов по владению, пользованию и распоряжению принадлежащим истцам имуществом.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С учетом изложенного выше, поскольку согласие сособственников спорного жилого помещения отсутствует, суд первой инстанции пришел к правильному выводу, что действия Посольства Республики Казахстан по передаче права пользования общим имуществом в коммунальной квартире иным лицам без согласия истцов Бардина А.Д., Бардиной Н.В., Тулиной Л.Б. и Филипповой А.С. противоречат действующему законодательству Российской Федерации, в связи с чем довод апелляционного представления об отсутствии в законе указания на наличие такого согласия подлежит отклонению.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Утверждение прокурора о существенном нарушении норм процессуального права судом первой инстанции, не обеспечившим направление либо вручение уточненных исковых требований, которые были увеличены, что, по мнению заявителя, нарушило право на состязательность и равноправие сторон, также является несостоятельным.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Как видно из заявления об уточнении исковых требований от 1 июля 2019 г., представитель истцов просил признать незаконными действия ответчика по передаче права пользования общим имуществом в коммунальной квартире посторонним лицам без согласия истцов, обязать ответчика выселить из спорной квартиры посторонних лиц, пользующихся общим имуществом жилого помещения без согласия истцов, а также запретить ответчику передавать в пользование </w:t>
      </w:r>
      <w:r>
        <w:lastRenderedPageBreak/>
        <w:t>посторонним лицам общее имущество в коммунальной квартире без письменного согласия истцов (л.д. 156). При этом, предмет первоначально заявленного иска не был изменен, а объем исковых требований не был увеличен, поскольку истцами были уточнены формулировки заявленных исковых требований, при неизменности преследуемого ими материально-правового интереса, заключающегося в запрете ответчику передавать право пользования общим имуществом в коммунальной квартире без письменного согласия истцов.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>Судебная коллегия по гражданским делам Верховного Суда Российской Федерации считает, что изложенные выше выводы суда первой инстанции о наличии оснований для признания незаконными действий ответчика по передаче права пользования общим имуществом иным лицам без согласия Бардина А.Д., Бардиной Н.В., Тулиной Л.Б., Филипповой А.С. и о запрете передавать в пользование общее имущество в спорной квартире иным лицам без письменного согласия истцов являются правильными и обоснованными.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При рассмотрении дела судом не допущено нарушения или неправильного применения норм материального и процессуального права, поэтому предусмотренных </w:t>
      </w:r>
      <w:hyperlink r:id="rId34" w:history="1">
        <w:r>
          <w:rPr>
            <w:color w:val="0000FF"/>
          </w:rPr>
          <w:t>статьей 330</w:t>
        </w:r>
      </w:hyperlink>
      <w:r>
        <w:t xml:space="preserve"> Гражданского процессуального кодекса Российской Федерации оснований для отмены решения суда по доводам апелляционного представления не имеется.</w:t>
      </w:r>
    </w:p>
    <w:p w:rsidR="00C137B7" w:rsidRDefault="00C137B7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35" w:history="1">
        <w:r>
          <w:rPr>
            <w:color w:val="0000FF"/>
          </w:rPr>
          <w:t>статьями 327</w:t>
        </w:r>
      </w:hyperlink>
      <w:r>
        <w:t xml:space="preserve">, </w:t>
      </w:r>
      <w:hyperlink r:id="rId36" w:history="1">
        <w:r>
          <w:rPr>
            <w:color w:val="0000FF"/>
          </w:rPr>
          <w:t>328</w:t>
        </w:r>
      </w:hyperlink>
      <w:r>
        <w:t xml:space="preserve">, </w:t>
      </w:r>
      <w:hyperlink r:id="rId37" w:history="1">
        <w:r>
          <w:rPr>
            <w:color w:val="0000FF"/>
          </w:rPr>
          <w:t>329</w:t>
        </w:r>
      </w:hyperlink>
      <w:r>
        <w:t xml:space="preserve"> Гражданского процессуального кодекса Российской Федерации, Судебная коллегия по гражданским делам Верховного Суда Российской Федерации,</w:t>
      </w:r>
    </w:p>
    <w:p w:rsidR="00C137B7" w:rsidRDefault="00C137B7">
      <w:pPr>
        <w:pStyle w:val="ConsPlusNormal"/>
        <w:jc w:val="center"/>
      </w:pPr>
    </w:p>
    <w:p w:rsidR="00C137B7" w:rsidRDefault="00C137B7">
      <w:pPr>
        <w:pStyle w:val="ConsPlusNormal"/>
        <w:jc w:val="center"/>
      </w:pPr>
      <w:r>
        <w:t>определила:</w:t>
      </w:r>
    </w:p>
    <w:p w:rsidR="00C137B7" w:rsidRDefault="00C137B7">
      <w:pPr>
        <w:pStyle w:val="ConsPlusNormal"/>
        <w:jc w:val="center"/>
      </w:pPr>
    </w:p>
    <w:p w:rsidR="00C137B7" w:rsidRDefault="00C137B7">
      <w:pPr>
        <w:pStyle w:val="ConsPlusNormal"/>
        <w:ind w:firstLine="540"/>
        <w:jc w:val="both"/>
      </w:pPr>
      <w:r>
        <w:t>решение Московского городского суда от 1 июля 2019 г. оставить без изменения, апелляционное представление старшего прокурора прокуратуры г. Москвы Лазаревой Е.И. - без удовлетворения.</w:t>
      </w:r>
    </w:p>
    <w:p w:rsidR="00C137B7" w:rsidRDefault="00C137B7">
      <w:pPr>
        <w:pStyle w:val="ConsPlusNormal"/>
        <w:ind w:firstLine="540"/>
        <w:jc w:val="both"/>
      </w:pPr>
    </w:p>
    <w:p w:rsidR="00C137B7" w:rsidRDefault="00C137B7">
      <w:pPr>
        <w:pStyle w:val="ConsPlusNormal"/>
        <w:ind w:firstLine="540"/>
        <w:jc w:val="both"/>
      </w:pPr>
    </w:p>
    <w:p w:rsidR="00C137B7" w:rsidRDefault="00C13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F1C" w:rsidRDefault="006A5F1C">
      <w:bookmarkStart w:id="0" w:name="_GoBack"/>
      <w:bookmarkEnd w:id="0"/>
    </w:p>
    <w:sectPr w:rsidR="006A5F1C" w:rsidSect="0060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B7"/>
    <w:rsid w:val="006A5F1C"/>
    <w:rsid w:val="00C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F4C0-D6EA-4A50-A2BA-2124E467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DD3466D815ACD89427A367D3EC76DEEE71B2B7399717AB6C199144D40B6469B2D4EBE5AA25C3CE80D802755BE2C4CE70BD01A572B07A08bEd1I" TargetMode="External"/><Relationship Id="rId18" Type="http://schemas.openxmlformats.org/officeDocument/2006/relationships/hyperlink" Target="consultantplus://offline/ref=3BDD3466D815ACD89427A367D3EC76DEEE71B6BE3D9B17AB6C199144D40B6469A0D4B3E9A826D9CE8ACD54241DbBd7I" TargetMode="External"/><Relationship Id="rId26" Type="http://schemas.openxmlformats.org/officeDocument/2006/relationships/hyperlink" Target="consultantplus://offline/ref=3BDD3466D815ACD89427A367D3EC76DEEE71B6BE3D9B17AB6C199144D40B6469B2D4EBE5AA27C5C68DD802755BE2C4CE70BD01A572B07A08bEd1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BDD3466D815ACD89427A367D3EC76DEEE71B6BE3D9B17AB6C199144D40B6469A0D4B3E9A826D9CE8ACD54241DbBd7I" TargetMode="External"/><Relationship Id="rId34" Type="http://schemas.openxmlformats.org/officeDocument/2006/relationships/hyperlink" Target="consultantplus://offline/ref=3BDD3466D815ACD89427A367D3EC76DEEE71B2B7399717AB6C199144D40B6469B2D4EBE6AF23CC9BD99703291DB6D7CD73BD02A76EbBd2I" TargetMode="External"/><Relationship Id="rId7" Type="http://schemas.openxmlformats.org/officeDocument/2006/relationships/hyperlink" Target="consultantplus://offline/ref=3BDD3466D815ACD89427A367D3EC76DEEE71B2B7399717AB6C199144D40B6469B2D4EBE5AA25C3CE89D802755BE2C4CE70BD01A572B07A08bEd1I" TargetMode="External"/><Relationship Id="rId12" Type="http://schemas.openxmlformats.org/officeDocument/2006/relationships/hyperlink" Target="consultantplus://offline/ref=3BDD3466D815ACD89427A367D3EC76DEEE71B2B7399717AB6C199144D40B6469B2D4EBE2A82FCC9BD99703291DB6D7CD73BD02A76EbBd2I" TargetMode="External"/><Relationship Id="rId17" Type="http://schemas.openxmlformats.org/officeDocument/2006/relationships/hyperlink" Target="consultantplus://offline/ref=3BDD3466D815ACD89427A367D3EC76DEEE71B6BE3D9B17AB6C199144D40B6469A0D4B3E9A826D9CE8ACD54241DbBd7I" TargetMode="External"/><Relationship Id="rId25" Type="http://schemas.openxmlformats.org/officeDocument/2006/relationships/hyperlink" Target="consultantplus://offline/ref=3BDD3466D815ACD89427A367D3EC76DEEE71B6BE3D9B17AB6C199144D40B6469B2D4EBE5AA27C5C68AD802755BE2C4CE70BD01A572B07A08bEd1I" TargetMode="External"/><Relationship Id="rId33" Type="http://schemas.openxmlformats.org/officeDocument/2006/relationships/hyperlink" Target="consultantplus://offline/ref=3BDD3466D815ACD89427A367D3EC76DEEE73B6B33B9617AB6C199144D40B6469B2D4EBE5AA26C4CF8DD802755BE2C4CE70BD01A572B07A08bEd1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DD3466D815ACD89427A367D3EC76DEEE71B6BE3D9B17AB6C199144D40B6469B2D4EBE5AA27C5CC8DD802755BE2C4CE70BD01A572B07A08bEd1I" TargetMode="External"/><Relationship Id="rId20" Type="http://schemas.openxmlformats.org/officeDocument/2006/relationships/hyperlink" Target="consultantplus://offline/ref=3BDD3466D815ACD89427A367D3EC76DEEE71B6BE3D9B17AB6C199144D40B6469B2D4EBE5AA27C5CC80D802755BE2C4CE70BD01A572B07A08bEd1I" TargetMode="External"/><Relationship Id="rId29" Type="http://schemas.openxmlformats.org/officeDocument/2006/relationships/hyperlink" Target="consultantplus://offline/ref=3BDD3466D815ACD89427A367D3EC76DEEE73B6B33B9617AB6C199144D40B6469A0D4B3E9A826D9CE8ACD54241DbBd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D3466D815ACD89427A367D3EC76DEEE71B2B7399717AB6C199144D40B6469B2D4EBE5AA25C3CF8DD802755BE2C4CE70BD01A572B07A08bEd1I" TargetMode="External"/><Relationship Id="rId11" Type="http://schemas.openxmlformats.org/officeDocument/2006/relationships/hyperlink" Target="consultantplus://offline/ref=3BDD3466D815ACD89427A367D3EC76DEEE71B2B7399717AB6C199144D40B6469B2D4EBE5AA27C6CD8CD802755BE2C4CE70BD01A572B07A08bEd1I" TargetMode="External"/><Relationship Id="rId24" Type="http://schemas.openxmlformats.org/officeDocument/2006/relationships/hyperlink" Target="consultantplus://offline/ref=3BDD3466D815ACD89427A367D3EC76DEEE71B6BE3D9B17AB6C199144D40B6469B2D4EBE5AA27C3C68ED802755BE2C4CE70BD01A572B07A08bEd1I" TargetMode="External"/><Relationship Id="rId32" Type="http://schemas.openxmlformats.org/officeDocument/2006/relationships/hyperlink" Target="consultantplus://offline/ref=3BDD3466D815ACD89427A367D3EC76DEEE73B6B33B9617AB6C199144D40B6469B2D4EBE5AA26C4CF8AD802755BE2C4CE70BD01A572B07A08bEd1I" TargetMode="External"/><Relationship Id="rId37" Type="http://schemas.openxmlformats.org/officeDocument/2006/relationships/hyperlink" Target="consultantplus://offline/ref=3BDD3466D815ACD89427A367D3EC76DEEE71B2B7399717AB6C199144D40B6469B2D4EBE6AE25CC9BD99703291DB6D7CD73BD02A76EbBd2I" TargetMode="External"/><Relationship Id="rId5" Type="http://schemas.openxmlformats.org/officeDocument/2006/relationships/hyperlink" Target="consultantplus://offline/ref=3BDD3466D815ACD89427A367D3EC76DEE87BB0B437C940A93D4C9F41DC5B3E79A49DE4E5B426C5D18AD354b2d4I" TargetMode="External"/><Relationship Id="rId15" Type="http://schemas.openxmlformats.org/officeDocument/2006/relationships/hyperlink" Target="consultantplus://offline/ref=3BDD3466D815ACD89427A367D3EC76DEEC7ABCB53E9717AB6C199144D40B6469B2D4EBE5AA27C7C88DD802755BE2C4CE70BD01A572B07A08bEd1I" TargetMode="External"/><Relationship Id="rId23" Type="http://schemas.openxmlformats.org/officeDocument/2006/relationships/hyperlink" Target="consultantplus://offline/ref=3BDD3466D815ACD89427A367D3EC76DEEE71B6BE3D9B17AB6C199144D40B6469B2D4EBE5AA27C5CC8CD802755BE2C4CE70BD01A572B07A08bEd1I" TargetMode="External"/><Relationship Id="rId28" Type="http://schemas.openxmlformats.org/officeDocument/2006/relationships/hyperlink" Target="consultantplus://offline/ref=3BDD3466D815ACD89427A367D3EC76DEEE71B6BE3D9B17AB6C199144D40B6469B2D4EBE5AA27C7CA80D802755BE2C4CE70BD01A572B07A08bEd1I" TargetMode="External"/><Relationship Id="rId36" Type="http://schemas.openxmlformats.org/officeDocument/2006/relationships/hyperlink" Target="consultantplus://offline/ref=3BDD3466D815ACD89427A367D3EC76DEEE71B2B7399717AB6C199144D40B6469B2D4EBE6A921CC9BD99703291DB6D7CD73BD02A76EbBd2I" TargetMode="External"/><Relationship Id="rId10" Type="http://schemas.openxmlformats.org/officeDocument/2006/relationships/hyperlink" Target="consultantplus://offline/ref=3BDD3466D815ACD89427A367D3EC76DEEE71B2B7399717AB6C199144D40B6469B2D4EBE5AA25C3CE8FD802755BE2C4CE70BD01A572B07A08bEd1I" TargetMode="External"/><Relationship Id="rId19" Type="http://schemas.openxmlformats.org/officeDocument/2006/relationships/hyperlink" Target="consultantplus://offline/ref=3BDD3466D815ACD89427A367D3EC76DEEE71B6BE3D9B17AB6C199144D40B6469B2D4EBE5AA27C5CC8ED802755BE2C4CE70BD01A572B07A08bEd1I" TargetMode="External"/><Relationship Id="rId31" Type="http://schemas.openxmlformats.org/officeDocument/2006/relationships/hyperlink" Target="consultantplus://offline/ref=3BDD3466D815ACD89427A367D3EC76DEEE73B6B33B9617AB6C199144D40B6469B2D4EBE5AA26C4CF8CD802755BE2C4CE70BD01A572B07A08bEd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DD3466D815ACD89427A367D3EC76DEEE71B2B7399717AB6C199144D40B6469A0D4B3E9A826D9CE8ACD54241DbBd7I" TargetMode="External"/><Relationship Id="rId14" Type="http://schemas.openxmlformats.org/officeDocument/2006/relationships/hyperlink" Target="consultantplus://offline/ref=3BDD3466D815ACD89427A367D3EC76DEEE71B2B7399717AB6C199144D40B6469B2D4EBE5AA25C3CC81D802755BE2C4CE70BD01A572B07A08bEd1I" TargetMode="External"/><Relationship Id="rId22" Type="http://schemas.openxmlformats.org/officeDocument/2006/relationships/hyperlink" Target="consultantplus://offline/ref=3BDD3466D815ACD89427A367D3EC76DEEE71B6BE3D9B17AB6C199144D40B6469B2D4EBE5AA27C3C680D802755BE2C4CE70BD01A572B07A08bEd1I" TargetMode="External"/><Relationship Id="rId27" Type="http://schemas.openxmlformats.org/officeDocument/2006/relationships/hyperlink" Target="consultantplus://offline/ref=3BDD3466D815ACD89427A367D3EC76DEEE71B6BE3D9B17AB6C199144D40B6469A0D4B3E9A826D9CE8ACD54241DbBd7I" TargetMode="External"/><Relationship Id="rId30" Type="http://schemas.openxmlformats.org/officeDocument/2006/relationships/hyperlink" Target="consultantplus://offline/ref=3BDD3466D815ACD89427A367D3EC76DEEE73B6B33B9617AB6C199144D40B6469B2D4EBE5AA26C4CF89D802755BE2C4CE70BD01A572B07A08bEd1I" TargetMode="External"/><Relationship Id="rId35" Type="http://schemas.openxmlformats.org/officeDocument/2006/relationships/hyperlink" Target="consultantplus://offline/ref=3BDD3466D815ACD89427A367D3EC76DEEE71B2B7399717AB6C199144D40B6469B2D4EBE6AB23CC9BD99703291DB6D7CD73BD02A76EbBd2I" TargetMode="External"/><Relationship Id="rId8" Type="http://schemas.openxmlformats.org/officeDocument/2006/relationships/hyperlink" Target="consultantplus://offline/ref=3BDD3466D815ACD89427A367D3EC76DEEC7ABCB53E9717AB6C199144D40B6469A0D4B3E9A826D9CE8ACD54241DbBd7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2020-12-21T08:29:00Z</dcterms:created>
  <dcterms:modified xsi:type="dcterms:W3CDTF">2020-12-21T08:30:00Z</dcterms:modified>
</cp:coreProperties>
</file>