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DE" w:rsidRDefault="006151A4">
      <w:pPr>
        <w:pStyle w:val="a3"/>
        <w:ind w:left="4183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853439" cy="10180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9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9DE" w:rsidRDefault="007E29DE">
      <w:pPr>
        <w:pStyle w:val="a3"/>
        <w:jc w:val="left"/>
        <w:rPr>
          <w:sz w:val="20"/>
        </w:rPr>
      </w:pPr>
    </w:p>
    <w:p w:rsidR="007E29DE" w:rsidRDefault="007E29DE">
      <w:pPr>
        <w:pStyle w:val="a3"/>
        <w:jc w:val="left"/>
        <w:rPr>
          <w:sz w:val="20"/>
        </w:rPr>
      </w:pPr>
    </w:p>
    <w:p w:rsidR="007E29DE" w:rsidRDefault="007E29DE">
      <w:pPr>
        <w:pStyle w:val="a3"/>
        <w:spacing w:before="9"/>
        <w:jc w:val="left"/>
        <w:rPr>
          <w:sz w:val="24"/>
        </w:rPr>
      </w:pPr>
    </w:p>
    <w:p w:rsidR="007E29DE" w:rsidRDefault="007E29DE">
      <w:pPr>
        <w:rPr>
          <w:sz w:val="24"/>
        </w:rPr>
        <w:sectPr w:rsidR="007E29DE">
          <w:type w:val="continuous"/>
          <w:pgSz w:w="12100" w:h="16970"/>
          <w:pgMar w:top="1240" w:right="820" w:bottom="280" w:left="1380" w:header="720" w:footer="720" w:gutter="0"/>
          <w:cols w:space="720"/>
        </w:sectPr>
      </w:pPr>
    </w:p>
    <w:p w:rsidR="007E29DE" w:rsidRDefault="006151A4">
      <w:pPr>
        <w:pStyle w:val="a4"/>
      </w:pPr>
      <w:r>
        <w:rPr>
          <w:w w:val="105"/>
        </w:rPr>
        <w:lastRenderedPageBreak/>
        <w:t>ВЕРХОВНЫИ СУД РОССИЙСКОЙ</w:t>
      </w:r>
      <w:r>
        <w:rPr>
          <w:spacing w:val="68"/>
          <w:w w:val="105"/>
        </w:rPr>
        <w:t xml:space="preserve"> </w:t>
      </w:r>
      <w:r>
        <w:rPr>
          <w:w w:val="105"/>
        </w:rPr>
        <w:t>ФЕДЕРАЦИИ</w:t>
      </w:r>
    </w:p>
    <w:p w:rsidR="007E29DE" w:rsidRDefault="007E29DE">
      <w:pPr>
        <w:pStyle w:val="a3"/>
        <w:spacing w:before="3"/>
        <w:jc w:val="left"/>
        <w:rPr>
          <w:sz w:val="43"/>
        </w:rPr>
      </w:pPr>
    </w:p>
    <w:p w:rsidR="007E29DE" w:rsidRDefault="006151A4">
      <w:pPr>
        <w:ind w:left="3035" w:right="1237"/>
        <w:jc w:val="center"/>
        <w:rPr>
          <w:sz w:val="36"/>
        </w:rPr>
      </w:pPr>
      <w:r>
        <w:rPr>
          <w:w w:val="105"/>
          <w:sz w:val="36"/>
        </w:rPr>
        <w:t>О П Р Е Д Е Л Е Н И Е</w:t>
      </w:r>
    </w:p>
    <w:p w:rsidR="007E29DE" w:rsidRDefault="006151A4">
      <w:pPr>
        <w:pStyle w:val="a3"/>
        <w:jc w:val="left"/>
        <w:rPr>
          <w:sz w:val="30"/>
        </w:rPr>
      </w:pPr>
      <w:r>
        <w:br w:type="column"/>
      </w:r>
    </w:p>
    <w:p w:rsidR="007E29DE" w:rsidRDefault="007E29DE">
      <w:pPr>
        <w:pStyle w:val="a3"/>
        <w:jc w:val="left"/>
        <w:rPr>
          <w:sz w:val="30"/>
        </w:rPr>
      </w:pPr>
    </w:p>
    <w:p w:rsidR="007E29DE" w:rsidRDefault="007E29DE">
      <w:pPr>
        <w:pStyle w:val="a3"/>
        <w:spacing w:before="4"/>
        <w:jc w:val="left"/>
        <w:rPr>
          <w:sz w:val="44"/>
        </w:rPr>
      </w:pPr>
    </w:p>
    <w:p w:rsidR="007E29DE" w:rsidRDefault="006151A4">
      <w:pPr>
        <w:pStyle w:val="a3"/>
        <w:spacing w:before="1"/>
        <w:ind w:left="61"/>
        <w:jc w:val="left"/>
      </w:pPr>
      <w:r>
        <w:t>№ 5-КГ19-181</w:t>
      </w:r>
    </w:p>
    <w:p w:rsidR="007E29DE" w:rsidRDefault="007E29DE">
      <w:pPr>
        <w:sectPr w:rsidR="007E29DE">
          <w:type w:val="continuous"/>
          <w:pgSz w:w="12100" w:h="16970"/>
          <w:pgMar w:top="1240" w:right="820" w:bottom="280" w:left="1380" w:header="720" w:footer="720" w:gutter="0"/>
          <w:cols w:num="2" w:space="720" w:equalWidth="0">
            <w:col w:w="7997" w:space="40"/>
            <w:col w:w="1863"/>
          </w:cols>
        </w:sectPr>
      </w:pPr>
    </w:p>
    <w:p w:rsidR="007E29DE" w:rsidRDefault="007E29DE">
      <w:pPr>
        <w:pStyle w:val="a3"/>
        <w:spacing w:before="8"/>
        <w:jc w:val="left"/>
        <w:rPr>
          <w:sz w:val="21"/>
        </w:rPr>
      </w:pPr>
    </w:p>
    <w:p w:rsidR="007E29DE" w:rsidRDefault="006151A4">
      <w:pPr>
        <w:pStyle w:val="a3"/>
        <w:tabs>
          <w:tab w:val="left" w:pos="7548"/>
        </w:tabs>
        <w:spacing w:before="88"/>
        <w:ind w:left="103"/>
        <w:jc w:val="left"/>
      </w:pPr>
      <w:r>
        <w:t>г.</w:t>
      </w:r>
      <w:r>
        <w:rPr>
          <w:spacing w:val="-9"/>
        </w:rPr>
        <w:t xml:space="preserve"> </w:t>
      </w:r>
      <w:r>
        <w:t>Москва</w:t>
      </w:r>
      <w:r>
        <w:tab/>
        <w:t>5 ноября 2019</w:t>
      </w:r>
      <w:r>
        <w:rPr>
          <w:spacing w:val="19"/>
        </w:rPr>
        <w:t xml:space="preserve"> </w:t>
      </w:r>
      <w:r>
        <w:t>г.</w:t>
      </w:r>
    </w:p>
    <w:p w:rsidR="007E29DE" w:rsidRDefault="006151A4">
      <w:pPr>
        <w:pStyle w:val="a3"/>
        <w:spacing w:before="115" w:line="242" w:lineRule="auto"/>
        <w:ind w:left="424" w:firstLine="432"/>
        <w:jc w:val="left"/>
      </w:pPr>
      <w:r>
        <w:t>Судебная коллегия по гражданским делам Верховного Суда Российской Федерации в составе</w:t>
      </w:r>
    </w:p>
    <w:p w:rsidR="007E29DE" w:rsidRDefault="006151A4">
      <w:pPr>
        <w:pStyle w:val="a3"/>
        <w:spacing w:before="113" w:line="333" w:lineRule="auto"/>
        <w:ind w:left="856" w:right="3814" w:firstLine="3"/>
        <w:jc w:val="left"/>
      </w:pPr>
      <w:r>
        <w:t>председательствующего Кликушина А.А. судей Рыженкова А.М. и Москаленко Ю.П.</w:t>
      </w:r>
    </w:p>
    <w:p w:rsidR="007E29DE" w:rsidRDefault="006151A4">
      <w:pPr>
        <w:pStyle w:val="a3"/>
        <w:tabs>
          <w:tab w:val="left" w:pos="2621"/>
          <w:tab w:val="left" w:pos="3054"/>
          <w:tab w:val="left" w:pos="4509"/>
          <w:tab w:val="left" w:pos="5926"/>
          <w:tab w:val="left" w:pos="7428"/>
          <w:tab w:val="left" w:pos="9234"/>
        </w:tabs>
        <w:spacing w:line="315" w:lineRule="exact"/>
        <w:ind w:left="848"/>
        <w:jc w:val="left"/>
      </w:pPr>
      <w:r>
        <w:t>рассмотрела</w:t>
      </w:r>
      <w:r>
        <w:tab/>
        <w:t>в</w:t>
      </w:r>
      <w:r>
        <w:tab/>
        <w:t>открытом</w:t>
      </w:r>
      <w:r>
        <w:tab/>
        <w:t>судебном</w:t>
      </w:r>
      <w:r>
        <w:tab/>
        <w:t>заседании</w:t>
      </w:r>
      <w:r>
        <w:tab/>
        <w:t>гражданское</w:t>
      </w:r>
      <w:r>
        <w:tab/>
        <w:t>дело</w:t>
      </w:r>
    </w:p>
    <w:p w:rsidR="007E29DE" w:rsidRDefault="006151A4">
      <w:pPr>
        <w:pStyle w:val="a3"/>
        <w:spacing w:before="4" w:line="242" w:lineRule="auto"/>
        <w:ind w:left="148"/>
        <w:jc w:val="left"/>
      </w:pPr>
      <w:r>
        <w:t>№2-119/2018 по иску Воробьевой Надежды Викторовны к Харитоновой Ирине Александровне об уменьшении обязательной доли насле</w:t>
      </w:r>
      <w:r>
        <w:t>дства,</w:t>
      </w:r>
    </w:p>
    <w:p w:rsidR="007E29DE" w:rsidRDefault="006151A4">
      <w:pPr>
        <w:pStyle w:val="a3"/>
        <w:spacing w:before="118"/>
        <w:ind w:left="150" w:right="127" w:firstLine="699"/>
      </w:pPr>
      <w:r>
        <w:t>по кассационной жалобе Воробьевой Надежды Викторовны на решение Перовского районного суда г. Москвы от 23 мая 2018 г. и апелляционное определение судебной коллегии по гражданским делам Московского городского суда от 30 октября 2018</w:t>
      </w:r>
      <w:r>
        <w:rPr>
          <w:spacing w:val="7"/>
        </w:rPr>
        <w:t xml:space="preserve"> </w:t>
      </w:r>
      <w:r>
        <w:t>г.</w:t>
      </w:r>
    </w:p>
    <w:p w:rsidR="007E29DE" w:rsidRDefault="006151A4">
      <w:pPr>
        <w:pStyle w:val="a3"/>
        <w:spacing w:before="126" w:line="237" w:lineRule="auto"/>
        <w:ind w:left="155" w:right="109" w:firstLine="709"/>
      </w:pPr>
      <w:r>
        <w:t>Заслушав докла</w:t>
      </w:r>
      <w:r>
        <w:t>д судьи Верховного Суда Российской Федерации Кликушина А.А., Судебная коллегия по гражданским делам Верховного Суда Российской Федерации</w:t>
      </w:r>
    </w:p>
    <w:p w:rsidR="007E29DE" w:rsidRDefault="007E29DE">
      <w:pPr>
        <w:pStyle w:val="a3"/>
        <w:spacing w:before="5"/>
        <w:jc w:val="left"/>
        <w:rPr>
          <w:sz w:val="39"/>
        </w:rPr>
      </w:pPr>
    </w:p>
    <w:p w:rsidR="007E29DE" w:rsidRDefault="006151A4">
      <w:pPr>
        <w:spacing w:before="1"/>
        <w:ind w:left="3865" w:right="3815"/>
        <w:jc w:val="center"/>
        <w:rPr>
          <w:rFonts w:ascii="Courier New" w:hAnsi="Courier New"/>
          <w:sz w:val="30"/>
        </w:rPr>
      </w:pPr>
      <w:r>
        <w:rPr>
          <w:rFonts w:ascii="Courier New" w:hAnsi="Courier New"/>
          <w:w w:val="110"/>
          <w:sz w:val="30"/>
        </w:rPr>
        <w:t>установила:</w:t>
      </w:r>
    </w:p>
    <w:p w:rsidR="007E29DE" w:rsidRDefault="006151A4">
      <w:pPr>
        <w:pStyle w:val="a3"/>
        <w:spacing w:before="287" w:line="242" w:lineRule="auto"/>
        <w:ind w:left="207" w:right="140" w:firstLine="711"/>
      </w:pPr>
      <w:r>
        <w:t>Воробьева Н.В. обратилась в суд с иском к Харитоновой И.А. об уменьшении</w:t>
      </w:r>
      <w:r>
        <w:rPr>
          <w:spacing w:val="25"/>
        </w:rPr>
        <w:t xml:space="preserve"> </w:t>
      </w:r>
      <w:r>
        <w:t>обязательной</w:t>
      </w:r>
      <w:r>
        <w:rPr>
          <w:spacing w:val="25"/>
        </w:rPr>
        <w:t xml:space="preserve"> </w:t>
      </w:r>
      <w:r>
        <w:t>доли</w:t>
      </w:r>
      <w:r>
        <w:rPr>
          <w:spacing w:val="23"/>
        </w:rPr>
        <w:t xml:space="preserve"> </w:t>
      </w:r>
      <w:r>
        <w:t>наследства,</w:t>
      </w:r>
      <w:r>
        <w:rPr>
          <w:spacing w:val="34"/>
        </w:rPr>
        <w:t xml:space="preserve"> </w:t>
      </w:r>
      <w:r>
        <w:t>ука</w:t>
      </w:r>
      <w:r>
        <w:t>зав,</w:t>
      </w:r>
      <w:r>
        <w:rPr>
          <w:spacing w:val="25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апреля</w:t>
      </w:r>
      <w:r>
        <w:rPr>
          <w:spacing w:val="27"/>
        </w:rPr>
        <w:t xml:space="preserve"> </w:t>
      </w:r>
      <w:r>
        <w:t>1999</w:t>
      </w:r>
      <w:r>
        <w:rPr>
          <w:spacing w:val="18"/>
        </w:rPr>
        <w:t xml:space="preserve"> </w:t>
      </w:r>
      <w:r>
        <w:t>года</w:t>
      </w:r>
    </w:p>
    <w:p w:rsidR="007E29DE" w:rsidRDefault="006151A4">
      <w:pPr>
        <w:pStyle w:val="a3"/>
        <w:tabs>
          <w:tab w:val="left" w:pos="7426"/>
        </w:tabs>
        <w:spacing w:before="2"/>
        <w:ind w:left="208"/>
        <w:jc w:val="left"/>
      </w:pPr>
      <w:r>
        <w:pict>
          <v:group id="_x0000_s1032" style="position:absolute;left:0;text-align:left;margin-left:131.75pt;margin-top:.7pt;width:301.7pt;height:32.2pt;z-index:-15802368;mso-position-horizontal-relative:page" coordorigin="2635,14" coordsize="6034,6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35;top:66;width:6034;height:59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635;top:13;width:6034;height:644" filled="f" stroked="f">
              <v:textbox inset="0,0,0,0">
                <w:txbxContent>
                  <w:p w:rsidR="007E29DE" w:rsidRDefault="006151A4">
                    <w:pPr>
                      <w:spacing w:line="310" w:lineRule="exact"/>
                      <w:ind w:left="113" w:right="-29"/>
                      <w:rPr>
                        <w:sz w:val="28"/>
                      </w:rPr>
                    </w:pPr>
                    <w:r>
                      <w:rPr>
                        <w:smallCaps/>
                        <w:w w:val="90"/>
                        <w:sz w:val="28"/>
                      </w:rPr>
                      <w:t>в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-25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w w:val="99"/>
                        <w:sz w:val="28"/>
                      </w:rPr>
                      <w:t>брак</w:t>
                    </w:r>
                    <w:r>
                      <w:rPr>
                        <w:w w:val="99"/>
                        <w:sz w:val="28"/>
                      </w:rPr>
                      <w:t>е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w w:val="98"/>
                        <w:sz w:val="28"/>
                      </w:rPr>
                      <w:t>с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-22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w w:val="99"/>
                        <w:sz w:val="28"/>
                      </w:rPr>
                      <w:t>Воробьевы</w:t>
                    </w:r>
                    <w:r>
                      <w:rPr>
                        <w:w w:val="99"/>
                        <w:sz w:val="28"/>
                      </w:rPr>
                      <w:t>м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w w:val="97"/>
                        <w:sz w:val="28"/>
                      </w:rPr>
                      <w:t>А.Г.</w:t>
                    </w:r>
                    <w:r>
                      <w:rPr>
                        <w:w w:val="97"/>
                        <w:sz w:val="28"/>
                      </w:rPr>
                      <w:t>,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w w:val="98"/>
                        <w:sz w:val="28"/>
                      </w:rPr>
                      <w:t>прожива</w:t>
                    </w:r>
                    <w:r>
                      <w:rPr>
                        <w:w w:val="98"/>
                        <w:sz w:val="28"/>
                      </w:rPr>
                      <w:t>я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w w:val="98"/>
                        <w:sz w:val="28"/>
                      </w:rPr>
                      <w:t>вмест</w:t>
                    </w:r>
                    <w:r>
                      <w:rPr>
                        <w:w w:val="98"/>
                        <w:sz w:val="28"/>
                      </w:rPr>
                      <w:t>е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w w:val="98"/>
                        <w:sz w:val="28"/>
                      </w:rPr>
                      <w:t>с</w:t>
                    </w:r>
                  </w:p>
                </w:txbxContent>
              </v:textbox>
            </v:shape>
            <w10:wrap anchorx="page"/>
          </v:group>
        </w:pict>
      </w:r>
      <w:r>
        <w:t>состояла</w:t>
      </w:r>
      <w:r>
        <w:tab/>
        <w:t>ним  в  квартире</w:t>
      </w:r>
      <w:r>
        <w:rPr>
          <w:spacing w:val="-2"/>
        </w:rPr>
        <w:t xml:space="preserve"> </w:t>
      </w:r>
      <w:r>
        <w:t>по</w:t>
      </w:r>
    </w:p>
    <w:p w:rsidR="007E29DE" w:rsidRDefault="006151A4">
      <w:pPr>
        <w:pStyle w:val="a3"/>
        <w:tabs>
          <w:tab w:val="left" w:pos="7503"/>
        </w:tabs>
        <w:spacing w:line="317" w:lineRule="exact"/>
        <w:ind w:left="208"/>
      </w:pPr>
      <w:r>
        <w:t>адресу:</w:t>
      </w:r>
      <w:r>
        <w:tab/>
        <w:t xml:space="preserve">26   июля   2013 </w:t>
      </w:r>
      <w:r>
        <w:rPr>
          <w:spacing w:val="35"/>
        </w:rPr>
        <w:t xml:space="preserve"> </w:t>
      </w:r>
      <w:r>
        <w:t>г.</w:t>
      </w:r>
    </w:p>
    <w:p w:rsidR="007E29DE" w:rsidRDefault="006151A4">
      <w:pPr>
        <w:pStyle w:val="a3"/>
        <w:spacing w:before="4" w:line="242" w:lineRule="auto"/>
        <w:ind w:left="208" w:right="129" w:hanging="5"/>
      </w:pPr>
      <w:r>
        <w:t>Воробьев А.Г. составил нотариально удостоверенное завещание, в соответствии с которым все принадлежащее ему имущество он завещал истцу. 16 февраля 2017 г. Воробьев А.Г. умер. В состав наследственного имущества входит квартира по указанному выше адресу, зем</w:t>
      </w:r>
      <w:r>
        <w:t>ельный участок площадью 1500 кв.м с расположенным на нем жилым домом, находящиеся по</w:t>
      </w:r>
      <w:r>
        <w:rPr>
          <w:spacing w:val="29"/>
        </w:rPr>
        <w:t xml:space="preserve"> </w:t>
      </w:r>
      <w:r>
        <w:t>адресу:</w:t>
      </w:r>
    </w:p>
    <w:p w:rsidR="007E29DE" w:rsidRDefault="007E29DE">
      <w:pPr>
        <w:spacing w:line="242" w:lineRule="auto"/>
        <w:sectPr w:rsidR="007E29DE">
          <w:type w:val="continuous"/>
          <w:pgSz w:w="12100" w:h="16970"/>
          <w:pgMar w:top="1240" w:right="820" w:bottom="280" w:left="1380" w:header="720" w:footer="720" w:gutter="0"/>
          <w:cols w:space="720"/>
        </w:sectPr>
      </w:pPr>
    </w:p>
    <w:p w:rsidR="007E29DE" w:rsidRDefault="006151A4">
      <w:pPr>
        <w:pStyle w:val="a3"/>
        <w:spacing w:before="61" w:line="322" w:lineRule="exact"/>
        <w:ind w:right="66"/>
        <w:jc w:val="center"/>
      </w:pPr>
      <w:r>
        <w:lastRenderedPageBreak/>
        <w:pict>
          <v:line id="_x0000_s1031" style="position:absolute;left:0;text-align:left;z-index:15730176;mso-position-horizontal-relative:page;mso-position-vertical-relative:page" from="558.25pt,844.45pt" to="593.3pt,844.45pt" strokeweight=".24pt">
            <w10:wrap anchorx="page" anchory="page"/>
          </v:line>
        </w:pict>
      </w:r>
      <w:r>
        <w:rPr>
          <w:w w:val="96"/>
        </w:rPr>
        <w:t>2</w:t>
      </w:r>
    </w:p>
    <w:p w:rsidR="007E29DE" w:rsidRDefault="006151A4">
      <w:pPr>
        <w:pStyle w:val="a3"/>
        <w:tabs>
          <w:tab w:val="left" w:pos="7284"/>
          <w:tab w:val="left" w:pos="9357"/>
        </w:tabs>
        <w:ind w:left="6933"/>
        <w:jc w:val="center"/>
      </w:pPr>
      <w:r>
        <w:pict>
          <v:rect id="_x0000_s1030" style="position:absolute;left:0;text-align:left;margin-left:80.65pt;margin-top:3.7pt;width:358.1pt;height:29.75pt;z-index:-15801856;mso-position-horizontal-relative:page" fillcolor="#d6d6d6" stroked="f">
            <w10:wrap anchorx="page"/>
          </v:rect>
        </w:pict>
      </w:r>
      <w:r>
        <w:t>и</w:t>
      </w:r>
      <w:r>
        <w:tab/>
        <w:t>приобретенный</w:t>
      </w:r>
      <w:r>
        <w:tab/>
        <w:t>в</w:t>
      </w:r>
    </w:p>
    <w:p w:rsidR="007E29DE" w:rsidRDefault="006151A4">
      <w:pPr>
        <w:pStyle w:val="a3"/>
        <w:spacing w:before="5"/>
        <w:ind w:left="135"/>
        <w:jc w:val="left"/>
      </w:pPr>
      <w:r>
        <w:t>период брака истца с наследодателем земельный участок по тому же</w:t>
      </w:r>
      <w:r>
        <w:rPr>
          <w:spacing w:val="67"/>
        </w:rPr>
        <w:t xml:space="preserve"> </w:t>
      </w:r>
      <w:r>
        <w:t>адресу</w:t>
      </w:r>
    </w:p>
    <w:p w:rsidR="007E29DE" w:rsidRDefault="006151A4">
      <w:pPr>
        <w:pStyle w:val="a3"/>
        <w:spacing w:before="4" w:line="242" w:lineRule="auto"/>
        <w:ind w:left="135" w:right="185" w:firstLine="4"/>
      </w:pPr>
      <w:r>
        <w:t>площадью 1168 кв.м. Дочерью от другого брака Харитоно</w:t>
      </w:r>
      <w:r>
        <w:t>ва И.А. является Воробьева А.Г., претендующая на обязательную долю в наследстве. С учетом уточненных требований истец просил уменьшить размер обязательной доли ответчика на дом и земельный участок площадью 1500 кв.м до 1/8 доли, а на земельный участок площ</w:t>
      </w:r>
      <w:r>
        <w:t xml:space="preserve">адью 1168 кв.м </w:t>
      </w:r>
      <w:r>
        <w:rPr>
          <w:w w:val="90"/>
        </w:rPr>
        <w:t xml:space="preserve">— </w:t>
      </w:r>
      <w:r>
        <w:t>до 1/16 доли и отказать в присуждении обязательной доли на квартиру, поскольку указанное жилое помещение является для нее единственным жильем, а у ответчика в собственности имеется иное недвижимое имущество (жилой дом, квартира).</w:t>
      </w:r>
    </w:p>
    <w:p w:rsidR="007E29DE" w:rsidRDefault="006151A4">
      <w:pPr>
        <w:pStyle w:val="a3"/>
        <w:spacing w:before="101"/>
        <w:ind w:left="101" w:right="140" w:firstLine="707"/>
      </w:pPr>
      <w:r>
        <w:t xml:space="preserve">Решением </w:t>
      </w:r>
      <w:r>
        <w:t>Перовского районного суда г. Москвы от 23 мая 2018 г. в удовлетворении исковых требований отказано.</w:t>
      </w:r>
    </w:p>
    <w:p w:rsidR="007E29DE" w:rsidRDefault="006151A4">
      <w:pPr>
        <w:pStyle w:val="a3"/>
        <w:spacing w:before="119" w:line="242" w:lineRule="auto"/>
        <w:ind w:left="108" w:right="148" w:firstLine="702"/>
      </w:pPr>
      <w:r>
        <w:t xml:space="preserve">Апелляционным определением судебной коллегии по гражданским делам Московского городского суда от 30 октября 2018 г. решение суда первой инстанции оставлено </w:t>
      </w:r>
      <w:r>
        <w:t>без изменения.</w:t>
      </w:r>
    </w:p>
    <w:p w:rsidR="007E29DE" w:rsidRDefault="006151A4">
      <w:pPr>
        <w:pStyle w:val="a3"/>
        <w:spacing w:before="114"/>
        <w:ind w:left="110" w:right="139" w:firstLine="678"/>
      </w:pPr>
      <w:r>
        <w:t>В каесационной жалобе Воробьева Н.В. ставит вопрос об отмене вынесенных судебных постановлений, как незаконных.</w:t>
      </w:r>
    </w:p>
    <w:p w:rsidR="007E29DE" w:rsidRDefault="006151A4">
      <w:pPr>
        <w:pStyle w:val="a3"/>
        <w:spacing w:before="120" w:line="242" w:lineRule="auto"/>
        <w:ind w:left="117" w:right="131" w:firstLine="676"/>
      </w:pPr>
      <w:r>
        <w:t>По  запросу  судьи  Верховного  Суда  Российской   Федерации Кликушина А.А. 1 августа 2019 г. дело истребовано в Верховный Суд Российской Федерации для проверки в кассационном порядке и определением судьи Верховного Суда Российской Федерации от 3 октября 2</w:t>
      </w:r>
      <w:r>
        <w:t>019 г.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Федерации.</w:t>
      </w:r>
    </w:p>
    <w:p w:rsidR="007E29DE" w:rsidRDefault="006151A4">
      <w:pPr>
        <w:pStyle w:val="a3"/>
        <w:spacing w:before="109"/>
        <w:ind w:left="127" w:right="123" w:firstLine="700"/>
      </w:pPr>
      <w:r>
        <w:t xml:space="preserve">В судебное заседание Судебной коллегии по гражданским делам Верховного Суда Российской Федерации </w:t>
      </w:r>
      <w:r>
        <w:t>стороны, извещенные о времени месте рассмотрения дела в суде кассационной инстанции, не явились. Ходатайств о рассмотрении дела в их отсутствие не поступало. На основании части 4 статьи 390</w:t>
      </w:r>
      <w:r>
        <w:rPr>
          <w:vertAlign w:val="superscript"/>
        </w:rPr>
        <w:t>12</w:t>
      </w:r>
      <w:r>
        <w:t xml:space="preserve"> Гражданского процессуального кодекса Российской Федерации Судебн</w:t>
      </w:r>
      <w:r>
        <w:t>ая коллегия по гражданским делам Верховного Суда Российской Федерации считает возможным рассмотреть дело в отсутствие не явившихся</w:t>
      </w:r>
      <w:r>
        <w:rPr>
          <w:spacing w:val="62"/>
        </w:rPr>
        <w:t xml:space="preserve"> </w:t>
      </w:r>
      <w:r>
        <w:t>сторон.</w:t>
      </w:r>
    </w:p>
    <w:p w:rsidR="007E29DE" w:rsidRDefault="006151A4">
      <w:pPr>
        <w:pStyle w:val="a3"/>
        <w:spacing w:before="117"/>
        <w:ind w:left="136" w:right="130" w:firstLine="681"/>
      </w:pPr>
      <w:r>
        <w:t xml:space="preserve">Проверив материалы дела, обсудив доводы, изложенные в жалобе, Судебная коллегия по гражданским делам Верховного Суда </w:t>
      </w:r>
      <w:r>
        <w:t>Российской Федерации находит, что имеются основания для отмены состоявшихся судебных постановлений.</w:t>
      </w:r>
    </w:p>
    <w:p w:rsidR="007E29DE" w:rsidRDefault="006151A4">
      <w:pPr>
        <w:pStyle w:val="a3"/>
        <w:spacing w:before="124"/>
        <w:ind w:left="140" w:right="106" w:firstLine="701"/>
      </w:pPr>
      <w:r>
        <w:t>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</w:t>
      </w:r>
      <w:r>
        <w:t xml:space="preserve">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</w:t>
      </w:r>
      <w:r>
        <w:rPr>
          <w:sz w:val="29"/>
        </w:rPr>
        <w:t xml:space="preserve">интересов (статья 390 </w:t>
      </w:r>
      <w:r>
        <w:rPr>
          <w:sz w:val="29"/>
          <w:vertAlign w:val="superscript"/>
        </w:rPr>
        <w:t>4</w:t>
      </w:r>
      <w:r>
        <w:rPr>
          <w:sz w:val="29"/>
        </w:rPr>
        <w:t xml:space="preserve"> Гражданского процессуального кодекс</w:t>
      </w:r>
      <w:r>
        <w:rPr>
          <w:sz w:val="29"/>
        </w:rPr>
        <w:t xml:space="preserve">а Российской </w:t>
      </w:r>
      <w:r>
        <w:t>Федерации).</w:t>
      </w:r>
    </w:p>
    <w:p w:rsidR="007E29DE" w:rsidRDefault="007E29DE">
      <w:pPr>
        <w:sectPr w:rsidR="007E29DE">
          <w:pgSz w:w="12190" w:h="17030"/>
          <w:pgMar w:top="780" w:right="800" w:bottom="0" w:left="1500" w:header="720" w:footer="720" w:gutter="0"/>
          <w:cols w:space="720"/>
        </w:sectPr>
      </w:pPr>
    </w:p>
    <w:p w:rsidR="007E29DE" w:rsidRDefault="006151A4">
      <w:pPr>
        <w:pStyle w:val="a3"/>
        <w:spacing w:line="196" w:lineRule="exact"/>
        <w:ind w:left="4861"/>
        <w:jc w:val="left"/>
        <w:rPr>
          <w:sz w:val="19"/>
        </w:rPr>
      </w:pPr>
      <w:r>
        <w:rPr>
          <w:noProof/>
          <w:position w:val="-3"/>
          <w:sz w:val="19"/>
          <w:lang w:eastAsia="ru-RU"/>
        </w:rPr>
        <w:lastRenderedPageBreak/>
        <w:drawing>
          <wp:inline distT="0" distB="0" distL="0" distR="0">
            <wp:extent cx="64008" cy="12496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9DE" w:rsidRDefault="007E29DE">
      <w:pPr>
        <w:pStyle w:val="a3"/>
        <w:jc w:val="left"/>
        <w:rPr>
          <w:sz w:val="20"/>
        </w:rPr>
      </w:pPr>
    </w:p>
    <w:p w:rsidR="007E29DE" w:rsidRDefault="006151A4">
      <w:pPr>
        <w:pStyle w:val="a3"/>
        <w:tabs>
          <w:tab w:val="left" w:pos="1744"/>
          <w:tab w:val="left" w:pos="3300"/>
          <w:tab w:val="left" w:pos="4152"/>
          <w:tab w:val="left" w:pos="5624"/>
          <w:tab w:val="left" w:pos="7423"/>
          <w:tab w:val="left" w:pos="9453"/>
        </w:tabs>
        <w:spacing w:before="258" w:line="247" w:lineRule="auto"/>
        <w:ind w:left="113" w:right="136" w:firstLine="698"/>
        <w:jc w:val="left"/>
      </w:pPr>
      <w:r>
        <w:t>Такие</w:t>
      </w:r>
      <w:r>
        <w:tab/>
        <w:t>нарушения</w:t>
      </w:r>
      <w:r>
        <w:tab/>
        <w:t>были</w:t>
      </w:r>
      <w:r>
        <w:tab/>
        <w:t>допущены</w:t>
      </w:r>
      <w:r>
        <w:tab/>
        <w:t>судебными</w:t>
      </w:r>
      <w:r>
        <w:tab/>
        <w:t>инстанциями</w:t>
      </w:r>
      <w:r>
        <w:tab/>
      </w:r>
      <w:r>
        <w:rPr>
          <w:spacing w:val="-9"/>
        </w:rPr>
        <w:t xml:space="preserve">по </w:t>
      </w:r>
      <w:r>
        <w:t>настоящему</w:t>
      </w:r>
      <w:r>
        <w:rPr>
          <w:spacing w:val="31"/>
        </w:rPr>
        <w:t xml:space="preserve"> </w:t>
      </w:r>
      <w:r>
        <w:t>делу.</w:t>
      </w:r>
    </w:p>
    <w:p w:rsidR="007E29DE" w:rsidRDefault="006151A4">
      <w:pPr>
        <w:pStyle w:val="a3"/>
        <w:spacing w:before="105" w:line="242" w:lineRule="auto"/>
        <w:ind w:left="117" w:right="149" w:firstLine="692"/>
        <w:jc w:val="left"/>
      </w:pPr>
      <w:r>
        <w:t>Как установлено судом и следует из материалов дела, Воробьева  Н.В. с 30 апреля 1999 года состояла в браке с Воробьевым А.Г. (л.д.</w:t>
      </w:r>
      <w:r>
        <w:rPr>
          <w:spacing w:val="10"/>
        </w:rPr>
        <w:t xml:space="preserve"> </w:t>
      </w:r>
      <w:r>
        <w:t>14).</w:t>
      </w:r>
    </w:p>
    <w:p w:rsidR="007E29DE" w:rsidRDefault="006151A4">
      <w:pPr>
        <w:pStyle w:val="a3"/>
        <w:tabs>
          <w:tab w:val="left" w:pos="2207"/>
          <w:tab w:val="left" w:pos="3895"/>
          <w:tab w:val="left" w:pos="5575"/>
          <w:tab w:val="left" w:pos="6089"/>
          <w:tab w:val="left" w:pos="7080"/>
          <w:tab w:val="left" w:pos="9616"/>
        </w:tabs>
        <w:spacing w:before="118" w:line="235" w:lineRule="auto"/>
        <w:ind w:left="117" w:right="122" w:firstLine="701"/>
        <w:jc w:val="left"/>
      </w:pPr>
      <w:r>
        <w:t>Супруги</w:t>
      </w:r>
      <w:r>
        <w:tab/>
        <w:t>Воробьевы</w:t>
      </w:r>
      <w:r>
        <w:tab/>
        <w:t>проживали</w:t>
      </w:r>
      <w:r>
        <w:tab/>
        <w:t>и</w:t>
      </w:r>
      <w:r>
        <w:tab/>
        <w:t>были</w:t>
      </w:r>
      <w:r>
        <w:tab/>
        <w:t>зарегистрированы</w:t>
      </w:r>
      <w:r>
        <w:tab/>
      </w:r>
      <w:r>
        <w:rPr>
          <w:spacing w:val="-17"/>
        </w:rPr>
        <w:t xml:space="preserve">в </w:t>
      </w:r>
      <w:r>
        <w:t>принадлежащей Воробьеву А.Г. трехкомнатной квартире по адресу:</w:t>
      </w:r>
    </w:p>
    <w:p w:rsidR="007E29DE" w:rsidRDefault="007E29DE">
      <w:pPr>
        <w:pStyle w:val="a3"/>
        <w:spacing w:before="5"/>
        <w:jc w:val="left"/>
        <w:rPr>
          <w:sz w:val="39"/>
        </w:rPr>
      </w:pPr>
    </w:p>
    <w:p w:rsidR="007E29DE" w:rsidRDefault="006151A4">
      <w:pPr>
        <w:pStyle w:val="a3"/>
        <w:spacing w:line="235" w:lineRule="auto"/>
        <w:ind w:left="120" w:right="147" w:firstLine="699"/>
      </w:pPr>
      <w:r>
        <w:t>В настоящее время в спорной квартире зарегистрированы и проживают дочь, зять и двое внуков истца Воробьевой Н.В. (л.д. 26).</w:t>
      </w:r>
    </w:p>
    <w:p w:rsidR="007E29DE" w:rsidRDefault="006151A4">
      <w:pPr>
        <w:pStyle w:val="a3"/>
        <w:spacing w:before="117" w:line="242" w:lineRule="auto"/>
        <w:ind w:left="125" w:right="124" w:firstLine="698"/>
      </w:pPr>
      <w:r>
        <w:t>26 июля 2013 г. Воробьев А.Г. составил нотариально удостоверенное завещание, в соответствии с которым все принадлежащее ему имущество он завещал cyпpyгe Воробьевой Н.В. (л.д. 13).</w:t>
      </w:r>
    </w:p>
    <w:p w:rsidR="007E29DE" w:rsidRDefault="006151A4">
      <w:pPr>
        <w:pStyle w:val="a3"/>
        <w:spacing w:before="124"/>
        <w:ind w:left="126" w:right="134" w:firstLine="702"/>
      </w:pPr>
      <w:r>
        <w:t>Истец является получателем пенсии по старости и инвалидом 2 группы (л.д. 9 и</w:t>
      </w:r>
      <w:r>
        <w:t xml:space="preserve"> 27).</w:t>
      </w:r>
    </w:p>
    <w:p w:rsidR="007E29DE" w:rsidRDefault="006151A4">
      <w:pPr>
        <w:pStyle w:val="a3"/>
        <w:spacing w:before="119"/>
        <w:ind w:left="835"/>
      </w:pPr>
      <w:r>
        <w:t>16 февраля 2017 г. Воробьев А.Г. умер (л.д. 12).</w:t>
      </w:r>
    </w:p>
    <w:p w:rsidR="007E29DE" w:rsidRDefault="006151A4">
      <w:pPr>
        <w:pStyle w:val="a3"/>
        <w:spacing w:before="120" w:line="242" w:lineRule="auto"/>
        <w:ind w:left="131" w:right="112" w:firstLine="697"/>
      </w:pPr>
      <w:r>
        <w:t>В состав наследственного имущества вошли: квартира по указанному выше адресу, земельный участок площадью 1 500 кв.м с расположенным на нем жилым домом, находящиеся по адресу:</w:t>
      </w:r>
    </w:p>
    <w:p w:rsidR="007E29DE" w:rsidRDefault="006151A4">
      <w:pPr>
        <w:pStyle w:val="a3"/>
        <w:spacing w:line="242" w:lineRule="auto"/>
        <w:ind w:left="139" w:right="105" w:firstLine="2095"/>
      </w:pPr>
      <w:r>
        <w:t>, и приобретенный в период</w:t>
      </w:r>
      <w:r>
        <w:t xml:space="preserve"> брака истца с наследодателем земельный участок по тому же адресу площадью 1 168 кв.м.</w:t>
      </w:r>
    </w:p>
    <w:p w:rsidR="007E29DE" w:rsidRDefault="006151A4">
      <w:pPr>
        <w:pStyle w:val="a5"/>
        <w:numPr>
          <w:ilvl w:val="0"/>
          <w:numId w:val="1"/>
        </w:numPr>
        <w:tabs>
          <w:tab w:val="left" w:pos="1093"/>
        </w:tabs>
        <w:ind w:right="114" w:firstLine="707"/>
        <w:jc w:val="both"/>
        <w:rPr>
          <w:sz w:val="28"/>
        </w:rPr>
      </w:pPr>
      <w:r>
        <w:rPr>
          <w:sz w:val="28"/>
        </w:rPr>
        <w:t>июня 2017 г. Воробьева Н.В. подала нотариусу заявление о принятии наследства после смерти супруга по всем основаниям наследования, в том числе по завещанию (л.д.</w:t>
      </w:r>
      <w:r>
        <w:rPr>
          <w:spacing w:val="44"/>
          <w:sz w:val="28"/>
        </w:rPr>
        <w:t xml:space="preserve"> </w:t>
      </w:r>
      <w:r>
        <w:rPr>
          <w:sz w:val="28"/>
        </w:rPr>
        <w:t>167).</w:t>
      </w:r>
    </w:p>
    <w:p w:rsidR="007E29DE" w:rsidRDefault="006151A4">
      <w:pPr>
        <w:pStyle w:val="a5"/>
        <w:numPr>
          <w:ilvl w:val="0"/>
          <w:numId w:val="1"/>
        </w:numPr>
        <w:tabs>
          <w:tab w:val="left" w:pos="1179"/>
        </w:tabs>
        <w:spacing w:before="114"/>
        <w:ind w:left="139" w:firstLine="706"/>
        <w:jc w:val="both"/>
        <w:rPr>
          <w:sz w:val="28"/>
        </w:rPr>
      </w:pPr>
      <w:r>
        <w:rPr>
          <w:sz w:val="28"/>
        </w:rPr>
        <w:t xml:space="preserve">июня 2017 г. с таким же заявлением о принятии наследства по всем основаниям наследования к нотариусу обратилась дочь Воробьева А.Г. от другого брака </w:t>
      </w:r>
      <w:r>
        <w:rPr>
          <w:w w:val="90"/>
          <w:sz w:val="28"/>
        </w:rPr>
        <w:t xml:space="preserve">— </w:t>
      </w:r>
      <w:r>
        <w:rPr>
          <w:sz w:val="28"/>
        </w:rPr>
        <w:t>Харитонова И.А., являющаяся пенсионеркой  по  старости  (л.д. 249) и претендующая на  получение  обязател</w:t>
      </w:r>
      <w:r>
        <w:rPr>
          <w:sz w:val="28"/>
        </w:rPr>
        <w:t>ьной  доли  в  наследстве (л.д.</w:t>
      </w:r>
      <w:r>
        <w:rPr>
          <w:spacing w:val="7"/>
          <w:sz w:val="28"/>
        </w:rPr>
        <w:t xml:space="preserve"> </w:t>
      </w:r>
      <w:r>
        <w:rPr>
          <w:sz w:val="28"/>
        </w:rPr>
        <w:t>168).</w:t>
      </w:r>
    </w:p>
    <w:p w:rsidR="007E29DE" w:rsidRDefault="006151A4">
      <w:pPr>
        <w:pStyle w:val="a3"/>
        <w:spacing w:before="123"/>
        <w:ind w:left="147" w:right="108" w:firstLine="715"/>
      </w:pPr>
      <w:r>
        <w:t>4 сентября 2017 г. нотариусом вынесено постановление об отказе Воробьевой Н.В. в совершении нотариального действия до разрешения дела судом (л.д. 243).</w:t>
      </w:r>
    </w:p>
    <w:p w:rsidR="007E29DE" w:rsidRDefault="006151A4">
      <w:pPr>
        <w:pStyle w:val="a3"/>
        <w:spacing w:before="115"/>
        <w:ind w:left="147" w:right="104" w:firstLine="701"/>
      </w:pPr>
      <w:r>
        <w:t>Разрешая cпop и отказывая в удовлетворении исковых требований, суд</w:t>
      </w:r>
      <w:r>
        <w:t xml:space="preserve"> первой инстанции исходил из того, что предусмотренные статьей 1149 Гражданского кодекса Российской Федерации основания для уменьшения обязательной доли наследника по закону отсутствуют. Доказательств обратного суду представлено не было.</w:t>
      </w:r>
    </w:p>
    <w:p w:rsidR="007E29DE" w:rsidRDefault="006151A4">
      <w:pPr>
        <w:pStyle w:val="a3"/>
        <w:spacing w:before="128" w:line="235" w:lineRule="auto"/>
        <w:ind w:left="156" w:right="108" w:firstLine="696"/>
      </w:pPr>
      <w:r>
        <w:t xml:space="preserve">Суд апелляционной </w:t>
      </w:r>
      <w:r>
        <w:t>инстанции согласился с данным выводом суда</w:t>
      </w:r>
      <w:r>
        <w:rPr>
          <w:spacing w:val="-41"/>
        </w:rPr>
        <w:t xml:space="preserve"> </w:t>
      </w:r>
      <w:r>
        <w:t>первой инстанции.</w:t>
      </w:r>
    </w:p>
    <w:p w:rsidR="007E29DE" w:rsidRDefault="007E29DE">
      <w:pPr>
        <w:spacing w:line="235" w:lineRule="auto"/>
        <w:sectPr w:rsidR="007E29DE">
          <w:pgSz w:w="12100" w:h="16970"/>
          <w:pgMar w:top="880" w:right="760" w:bottom="280" w:left="1460" w:header="720" w:footer="720" w:gutter="0"/>
          <w:cols w:space="720"/>
        </w:sectPr>
      </w:pPr>
    </w:p>
    <w:p w:rsidR="007E29DE" w:rsidRDefault="006151A4">
      <w:pPr>
        <w:pStyle w:val="a3"/>
        <w:spacing w:before="75"/>
        <w:ind w:right="38"/>
        <w:jc w:val="center"/>
      </w:pPr>
      <w:r>
        <w:rPr>
          <w:w w:val="93"/>
        </w:rPr>
        <w:lastRenderedPageBreak/>
        <w:t>4</w:t>
      </w:r>
    </w:p>
    <w:p w:rsidR="007E29DE" w:rsidRDefault="007E29DE">
      <w:pPr>
        <w:pStyle w:val="a3"/>
        <w:spacing w:before="9"/>
        <w:jc w:val="left"/>
        <w:rPr>
          <w:sz w:val="38"/>
        </w:rPr>
      </w:pPr>
    </w:p>
    <w:p w:rsidR="007E29DE" w:rsidRDefault="006151A4">
      <w:pPr>
        <w:pStyle w:val="a3"/>
        <w:spacing w:line="242" w:lineRule="auto"/>
        <w:ind w:left="111" w:right="155" w:firstLine="706"/>
      </w:pPr>
      <w:r>
        <w:t>Судебная коллегия по гражданским делам Верховного Суда Российской Федерации находит, что с выводами судебных инстанций нельзя согласиться ввиду следующего.</w:t>
      </w:r>
    </w:p>
    <w:p w:rsidR="007E29DE" w:rsidRDefault="006151A4">
      <w:pPr>
        <w:pStyle w:val="a3"/>
        <w:spacing w:before="122" w:line="237" w:lineRule="auto"/>
        <w:ind w:left="117" w:right="132" w:firstLine="702"/>
      </w:pPr>
      <w:r>
        <w:t>В соответствии с пункт</w:t>
      </w:r>
      <w:r>
        <w:t xml:space="preserve">ом 2 статьи 218 Гражданского кодекса Российской Федерации (далее </w:t>
      </w:r>
      <w:r>
        <w:rPr>
          <w:w w:val="90"/>
        </w:rPr>
        <w:t xml:space="preserve">— </w:t>
      </w:r>
      <w:r>
        <w:t>ГК РФ)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</w:t>
      </w:r>
    </w:p>
    <w:p w:rsidR="007E29DE" w:rsidRDefault="006151A4">
      <w:pPr>
        <w:pStyle w:val="a3"/>
        <w:spacing w:before="121" w:line="237" w:lineRule="auto"/>
        <w:ind w:left="141" w:right="126" w:firstLine="678"/>
      </w:pPr>
      <w:r>
        <w:t>В силу статьи 1111 ГК Р</w:t>
      </w:r>
      <w:r>
        <w:t>Ф наследование осуществляется по завещанию и по закону. Наследование по закону имеет место, когда и поскольку оно не изменено завещанием, а также в иных случаях, установленных Кодексом.</w:t>
      </w:r>
    </w:p>
    <w:p w:rsidR="007E29DE" w:rsidRDefault="006151A4">
      <w:pPr>
        <w:pStyle w:val="a3"/>
        <w:spacing w:before="132" w:line="235" w:lineRule="auto"/>
        <w:ind w:left="129" w:right="135" w:firstLine="694"/>
      </w:pPr>
      <w:r>
        <w:t>Наследниками первой очереди по закону являются дети, cyпpyг и родители наследодателя (пункт 1 статьи 1142 ГК РФ).</w:t>
      </w:r>
    </w:p>
    <w:p w:rsidR="007E29DE" w:rsidRDefault="006151A4">
      <w:pPr>
        <w:pStyle w:val="a3"/>
        <w:spacing w:before="126"/>
        <w:ind w:left="122" w:right="125" w:firstLine="700"/>
      </w:pPr>
      <w:r>
        <w:t>Согласно пункту 1 статьи 1149 ГК РФ несовершеннолетние или нетрудоспособные дети наследодателя, его нетрудоспособные cyпpyr и родители, а такж</w:t>
      </w:r>
      <w:r>
        <w:t>е нетрудоспособные иждивенцы наследодателя, подлежащие призванию к наследованию на основании пунктов 1 и 2 статьи 1148 настоящего Кодекса, наследуют независимо от содержания завещания не менее половины доли, которая причиталась бы каждому из них при наслед</w:t>
      </w:r>
      <w:r>
        <w:t>овании по закону (обязательная доля), если иное не предусмотрено настоящей статьей.</w:t>
      </w:r>
    </w:p>
    <w:p w:rsidR="007E29DE" w:rsidRDefault="006151A4">
      <w:pPr>
        <w:pStyle w:val="a3"/>
        <w:spacing w:before="123"/>
        <w:ind w:left="131" w:right="113" w:firstLine="697"/>
      </w:pPr>
      <w:r>
        <w:t>В соответствии с пунктом 4 статьи 1149 ГК РФ, если осуществление права на обязательную долю в наследстве повлечет за собой невозможность передать наследнику по завещанию им</w:t>
      </w:r>
      <w:r>
        <w:t>ущество, которым наследник, имеющий право на обязательную долю, при жизни наследодателя не пользовался, а наследник по завещанию пользовался для проживания (жилой дом, квартира, иное жилое помещение, дача и тому подобное) или использовал в качестве основно</w:t>
      </w:r>
      <w:r>
        <w:t>го источника получения средств к существованию (орудия труда, творческая мастерская и тому подобное), суд может с учетом имущественного положения наследников, имеющих право на обязательную долю, уменьшить размер обязательной доли или отказать в ее</w:t>
      </w:r>
      <w:r>
        <w:rPr>
          <w:spacing w:val="-9"/>
        </w:rPr>
        <w:t xml:space="preserve"> </w:t>
      </w:r>
      <w:r>
        <w:t>присужде</w:t>
      </w:r>
      <w:r>
        <w:t>нии.</w:t>
      </w:r>
    </w:p>
    <w:p w:rsidR="007E29DE" w:rsidRDefault="006151A4">
      <w:pPr>
        <w:pStyle w:val="a3"/>
        <w:spacing w:before="126"/>
        <w:ind w:left="136" w:right="128" w:firstLine="698"/>
      </w:pPr>
      <w:r>
        <w:t>Таким образом, данная правовая норма наделяет суд необходимыми для осуществления правосудия дискреционными полномоииями по определению, исходя из фактических обстоятельств дела, возможности или невозможности передачи наследнику по завещанию указанного</w:t>
      </w:r>
      <w:r>
        <w:t xml:space="preserve"> имущества, а также по оценке имущественного положения наследников.</w:t>
      </w:r>
    </w:p>
    <w:p w:rsidR="007E29DE" w:rsidRDefault="006151A4">
      <w:pPr>
        <w:pStyle w:val="a3"/>
        <w:spacing w:before="120" w:line="237" w:lineRule="auto"/>
        <w:ind w:left="136" w:right="124" w:firstLine="701"/>
      </w:pPr>
      <w:r>
        <w:t>Обращаясь в суд с иском об уменьшении обязательной доли наследника Харитоновой И.А., Воробьева Н.В. ссылалась на то, что, являясь наследником по завещанию, она при жизни наследодателя с 19</w:t>
      </w:r>
      <w:r>
        <w:t>99 года проживала и была зарегистрирована в квартире по адресу:</w:t>
      </w:r>
    </w:p>
    <w:p w:rsidR="007E29DE" w:rsidRDefault="006151A4">
      <w:pPr>
        <w:pStyle w:val="a3"/>
        <w:spacing w:before="4"/>
        <w:ind w:left="139" w:right="122" w:firstLine="986"/>
      </w:pPr>
      <w:r>
        <w:t>, которая является для нее единственным местом жительства, другого жилого помещения ни по договору социального найма, ни в собственности не имеет, в то время как Харитонова И.А. при жизни насл</w:t>
      </w:r>
      <w:r>
        <w:t>едодателя указанным</w:t>
      </w:r>
    </w:p>
    <w:p w:rsidR="007E29DE" w:rsidRDefault="007E29DE">
      <w:pPr>
        <w:sectPr w:rsidR="007E29DE">
          <w:pgSz w:w="12050" w:h="16930"/>
          <w:pgMar w:top="700" w:right="680" w:bottom="280" w:left="1480" w:header="720" w:footer="720" w:gutter="0"/>
          <w:cols w:space="720"/>
        </w:sectPr>
      </w:pPr>
    </w:p>
    <w:p w:rsidR="007E29DE" w:rsidRDefault="006151A4">
      <w:pPr>
        <w:pStyle w:val="a3"/>
        <w:spacing w:before="67" w:line="317" w:lineRule="exact"/>
        <w:ind w:right="76"/>
        <w:jc w:val="center"/>
      </w:pPr>
      <w:r>
        <w:rPr>
          <w:w w:val="91"/>
        </w:rPr>
        <w:lastRenderedPageBreak/>
        <w:t>5</w:t>
      </w:r>
    </w:p>
    <w:p w:rsidR="007E29DE" w:rsidRDefault="006151A4">
      <w:pPr>
        <w:pStyle w:val="a3"/>
        <w:spacing w:line="242" w:lineRule="auto"/>
        <w:ind w:left="107" w:right="158"/>
      </w:pPr>
      <w:r>
        <w:t>имуществом никогда не пользовалась, в г. Москве не проживала, местом ее постоянного жительства на протяжении длительного периода времени являлась Свердловская область, имеет в собственности и постоянно проживает в благоу</w:t>
      </w:r>
      <w:r>
        <w:t>строенном двухэтажном доме в г. Екатеринбурге площадью 265, 1 кв.м (л.д. 32), что значительно превышает площадь спорной квартиры, а так же имеет иное имущество. Более того, указывала на то, что ответчик не имеет существенного интереса в использовании спорн</w:t>
      </w:r>
      <w:r>
        <w:t>ого имущества, так как намерен продать доли в наследственном имуществе третьим</w:t>
      </w:r>
      <w:r>
        <w:rPr>
          <w:spacing w:val="4"/>
        </w:rPr>
        <w:t xml:space="preserve"> </w:t>
      </w:r>
      <w:r>
        <w:t>лицам.</w:t>
      </w:r>
    </w:p>
    <w:p w:rsidR="007E29DE" w:rsidRDefault="006151A4">
      <w:pPr>
        <w:pStyle w:val="a3"/>
        <w:spacing w:before="101"/>
        <w:ind w:left="112" w:right="153" w:firstLine="698"/>
      </w:pPr>
      <w:r>
        <w:t>Таким образом, по данному делу исходя из заявленных истцом требований, а также с учетом подлежащих применению норм материального права, одним из юридически значимых и под</w:t>
      </w:r>
      <w:r>
        <w:t>лежащих установлению обстоятельств являлось выяснение судом вопроса о том, приведет ли реализация наследником по закону своих прав в отношении наследственного имущества к невозможности использовать наследником по завещанию имущества, которое он ранее при ж</w:t>
      </w:r>
      <w:r>
        <w:t>изни наследодателя использовал для проживания.</w:t>
      </w:r>
    </w:p>
    <w:p w:rsidR="007E29DE" w:rsidRDefault="006151A4">
      <w:pPr>
        <w:pStyle w:val="a3"/>
        <w:spacing w:before="117" w:line="242" w:lineRule="auto"/>
        <w:ind w:left="123" w:right="160" w:firstLine="702"/>
      </w:pPr>
      <w:r>
        <w:t>Данные обстоятельства оставлены судом без исследования и правой оценки не получили.</w:t>
      </w:r>
    </w:p>
    <w:p w:rsidR="007E29DE" w:rsidRDefault="006151A4">
      <w:pPr>
        <w:pStyle w:val="a3"/>
        <w:spacing w:before="117"/>
        <w:ind w:left="119" w:right="141" w:firstLine="704"/>
      </w:pPr>
      <w:r>
        <w:t>Суд, в обоснование отказа в удовлетворении исковых требований Воробьевой Н.В. сослался лишь на то обстоятельство, что на момент открытия наследства ответчик Харитонова И.А. являлась нетрудоспособной, в связи  с чем ее обязательная доля не может быть уменьш</w:t>
      </w:r>
      <w:r>
        <w:t>ена.</w:t>
      </w:r>
    </w:p>
    <w:p w:rsidR="007E29DE" w:rsidRDefault="006151A4">
      <w:pPr>
        <w:pStyle w:val="a3"/>
        <w:spacing w:before="124"/>
        <w:ind w:left="128" w:right="136" w:firstLine="701"/>
      </w:pPr>
      <w:r>
        <w:t>Между тем данное обстоятельство не могло служить безусловным основанием для отказа в иске наследнику, претендующему на уменьшение обязательной доли другого наследника, и подлежало оценке судом наряду с иными доказательствами, характеризующими имуществ</w:t>
      </w:r>
      <w:r>
        <w:t>енное положение ответчика по настоящему делу.</w:t>
      </w:r>
    </w:p>
    <w:p w:rsidR="007E29DE" w:rsidRDefault="006151A4">
      <w:pPr>
        <w:pStyle w:val="a3"/>
        <w:spacing w:before="123"/>
        <w:ind w:left="136" w:right="145" w:firstLine="769"/>
      </w:pPr>
      <w:r>
        <w:t>Однако  вопросы  имущественного   положения   наследника Харитоновой И.А. по данному делу ни судом первой, ни судом апелляционной инстанций не выяснялись, тогда как истец ссылался на достаточный уровень обеспеч</w:t>
      </w:r>
      <w:r>
        <w:t xml:space="preserve">енности ответчика, в собственности которого имеются различные объекты </w:t>
      </w:r>
      <w:r>
        <w:rPr>
          <w:w w:val="90"/>
        </w:rPr>
        <w:t xml:space="preserve">— </w:t>
      </w:r>
      <w:r>
        <w:t>жилой дом, гаражный бокс,</w:t>
      </w:r>
      <w:r>
        <w:rPr>
          <w:spacing w:val="58"/>
        </w:rPr>
        <w:t xml:space="preserve"> </w:t>
      </w:r>
      <w:r>
        <w:t>автомобиль.</w:t>
      </w:r>
    </w:p>
    <w:p w:rsidR="007E29DE" w:rsidRDefault="006151A4">
      <w:pPr>
        <w:pStyle w:val="a3"/>
        <w:spacing w:before="113" w:line="242" w:lineRule="auto"/>
        <w:ind w:left="141" w:right="131" w:firstLine="696"/>
      </w:pPr>
      <w:r>
        <w:t>Кроме того, судом не принято во внимание, что Воробьева Н.В., являясь, как и Харитонова И.А. пенсионеркой по старости, с 2008 года является еще и инвалидом второй группы (л.д. 9).</w:t>
      </w:r>
    </w:p>
    <w:p w:rsidR="007E29DE" w:rsidRDefault="006151A4">
      <w:pPr>
        <w:pStyle w:val="a3"/>
        <w:spacing w:before="114"/>
        <w:ind w:left="141" w:right="117" w:firstLine="703"/>
      </w:pPr>
      <w:r>
        <w:t>Таким образом вывод суда об отсутствии правовых оснований для уменьшения обя</w:t>
      </w:r>
      <w:r>
        <w:t>зательной доли ответчика сделан без учета всех юридически значимых обстоятельств по делу, в связи с чем решение суда нельзя признать отвечающим требованиям статей 195, 198 Гражданского процессуального кодекса Российской Федерации.</w:t>
      </w:r>
    </w:p>
    <w:p w:rsidR="007E29DE" w:rsidRDefault="007E29DE">
      <w:pPr>
        <w:sectPr w:rsidR="007E29DE">
          <w:pgSz w:w="11950" w:h="16860"/>
          <w:pgMar w:top="700" w:right="580" w:bottom="280" w:left="1460" w:header="720" w:footer="720" w:gutter="0"/>
          <w:cols w:space="720"/>
        </w:sectPr>
      </w:pPr>
    </w:p>
    <w:p w:rsidR="007E29DE" w:rsidRDefault="006151A4">
      <w:pPr>
        <w:pStyle w:val="a3"/>
        <w:spacing w:before="69" w:line="319" w:lineRule="exact"/>
        <w:ind w:right="19"/>
        <w:jc w:val="center"/>
      </w:pPr>
      <w:r>
        <w:rPr>
          <w:w w:val="96"/>
        </w:rPr>
        <w:lastRenderedPageBreak/>
        <w:t>6</w:t>
      </w:r>
    </w:p>
    <w:p w:rsidR="007E29DE" w:rsidRDefault="006151A4">
      <w:pPr>
        <w:pStyle w:val="a3"/>
        <w:ind w:left="109" w:right="107" w:firstLine="704"/>
      </w:pPr>
      <w:r>
        <w:t xml:space="preserve">С учетом </w:t>
      </w:r>
      <w:r>
        <w:t xml:space="preserve">изложенного Судебная коллегия по гражданским делам Верховного Суда Российской Федерации находит, что допущенные судом первой и апелляционной инстанций нарушения норм материального и процессуального права являются существенными, они повлияли на исход дела, </w:t>
      </w:r>
      <w:r>
        <w:t>без устранения которых невозможна защита нарушенных прав заявителя, в связи с чем решение Перовского районного суда г. Москвы от 23 мая 2018 г. и апелляционное определение судебной коллегии по гражданским делам Московского городского суда от 30 октября 201</w:t>
      </w:r>
      <w:r>
        <w:t>8 г. нельзя признать законными, они подлежит отмене с направлением дела на новое рассмотрение в суд</w:t>
      </w:r>
      <w:r>
        <w:rPr>
          <w:spacing w:val="65"/>
        </w:rPr>
        <w:t xml:space="preserve"> </w:t>
      </w:r>
      <w:r>
        <w:t>первой</w:t>
      </w:r>
    </w:p>
    <w:p w:rsidR="007E29DE" w:rsidRDefault="006151A4">
      <w:pPr>
        <w:spacing w:before="102"/>
        <w:ind w:left="120"/>
        <w:rPr>
          <w:sz w:val="18"/>
        </w:rPr>
      </w:pPr>
      <w:r>
        <w:rPr>
          <w:w w:val="110"/>
          <w:sz w:val="18"/>
        </w:rPr>
        <w:t>ИНСТ£tНЦИИ.</w:t>
      </w:r>
    </w:p>
    <w:p w:rsidR="007E29DE" w:rsidRDefault="006151A4">
      <w:pPr>
        <w:pStyle w:val="a3"/>
        <w:spacing w:before="132" w:line="242" w:lineRule="auto"/>
        <w:ind w:left="120" w:right="106" w:firstLine="631"/>
      </w:pPr>
      <w:r>
        <w:t>При новом рассмотрении дела суду следует учесть изложенное и разрешить возникший спор в соответствии с установленными по делу обстоятельс</w:t>
      </w:r>
      <w:r>
        <w:t>твами и требованиями закона.</w:t>
      </w:r>
    </w:p>
    <w:p w:rsidR="007E29DE" w:rsidRDefault="006151A4">
      <w:pPr>
        <w:pStyle w:val="a3"/>
        <w:spacing w:before="119"/>
        <w:ind w:left="122" w:right="106" w:firstLine="697"/>
      </w:pPr>
      <w:r>
        <w:t>Руководствуясь статьями 390</w:t>
      </w:r>
      <w:r>
        <w:rPr>
          <w:vertAlign w:val="superscript"/>
        </w:rPr>
        <w:t>14</w:t>
      </w:r>
      <w:r>
        <w:t>, 390</w:t>
      </w:r>
      <w:r>
        <w:rPr>
          <w:vertAlign w:val="superscript"/>
        </w:rPr>
        <w:t>15</w:t>
      </w:r>
      <w:r>
        <w:t xml:space="preserve">, 390' </w:t>
      </w:r>
      <w:r>
        <w:rPr>
          <w:vertAlign w:val="superscript"/>
        </w:rPr>
        <w:t>6</w:t>
      </w:r>
      <w:r>
        <w:t xml:space="preserve"> Гражданского процессуального кодекса Российской Федерации, Судебная коллегия по гражданским делам Верховного Суда Российской Федерации</w:t>
      </w:r>
    </w:p>
    <w:p w:rsidR="007E29DE" w:rsidRDefault="007E29DE">
      <w:pPr>
        <w:pStyle w:val="a3"/>
        <w:jc w:val="left"/>
        <w:rPr>
          <w:sz w:val="30"/>
        </w:rPr>
      </w:pPr>
    </w:p>
    <w:p w:rsidR="007E29DE" w:rsidRDefault="007E29DE">
      <w:pPr>
        <w:pStyle w:val="a3"/>
        <w:spacing w:before="7"/>
        <w:jc w:val="left"/>
        <w:rPr>
          <w:sz w:val="34"/>
        </w:rPr>
      </w:pPr>
    </w:p>
    <w:p w:rsidR="007E29DE" w:rsidRDefault="006151A4">
      <w:pPr>
        <w:pStyle w:val="a3"/>
        <w:spacing w:line="242" w:lineRule="auto"/>
        <w:ind w:left="123" w:right="207" w:firstLine="702"/>
      </w:pPr>
      <w:r>
        <w:t>решение Перовского районного суда г. Москвы от 23 мая 2018 г. и апелляционное определение судебной коллегии по гражданским делам Московского городского суда от 30 октября 2018 г. отменить, направить дело на новое рассмотрение в суд первой</w:t>
      </w:r>
      <w:r>
        <w:rPr>
          <w:spacing w:val="51"/>
        </w:rPr>
        <w:t xml:space="preserve"> </w:t>
      </w:r>
      <w:r>
        <w:t>инстанции.</w:t>
      </w:r>
    </w:p>
    <w:p w:rsidR="007E29DE" w:rsidRDefault="006151A4">
      <w:pPr>
        <w:pStyle w:val="a3"/>
        <w:spacing w:before="2"/>
        <w:jc w:val="left"/>
        <w:rPr>
          <w:sz w:val="12"/>
        </w:rPr>
      </w:pPr>
      <w:r>
        <w:pict>
          <v:group id="_x0000_s1026" style="position:absolute;margin-left:114.2pt;margin-top:9pt;width:395.8pt;height:202.6pt;z-index:-15725568;mso-wrap-distance-left:0;mso-wrap-distance-right:0;mso-position-horizontal-relative:page" coordorigin="2284,180" coordsize="7916,4052">
            <v:shape id="_x0000_s1029" type="#_x0000_t75" style="position:absolute;left:2342;top:179;width:7858;height:4052">
              <v:imagedata r:id="rId9" o:title=""/>
            </v:shape>
            <v:shape id="_x0000_s1028" type="#_x0000_t202" style="position:absolute;left:2284;top:453;width:2901;height:311" filled="f" stroked="f">
              <v:textbox inset="0,0,0,0">
                <w:txbxContent>
                  <w:p w:rsidR="007E29DE" w:rsidRDefault="006151A4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</w:t>
                    </w:r>
                    <w:r>
                      <w:rPr>
                        <w:sz w:val="28"/>
                      </w:rPr>
                      <w:t>едседательствующий</w:t>
                    </w:r>
                  </w:p>
                </w:txbxContent>
              </v:textbox>
            </v:shape>
            <v:shape id="_x0000_s1027" type="#_x0000_t202" style="position:absolute;left:2293;top:1331;width:743;height:311" filled="f" stroked="f">
              <v:textbox inset="0,0,0,0">
                <w:txbxContent>
                  <w:p w:rsidR="007E29DE" w:rsidRDefault="006151A4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Судьи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7E29DE">
      <w:pgSz w:w="12000" w:h="16900"/>
      <w:pgMar w:top="680" w:right="6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0E7F"/>
    <w:multiLevelType w:val="hybridMultilevel"/>
    <w:tmpl w:val="B33CA902"/>
    <w:lvl w:ilvl="0" w:tplc="4B625A0A">
      <w:start w:val="5"/>
      <w:numFmt w:val="decimal"/>
      <w:lvlText w:val="%1"/>
      <w:lvlJc w:val="left"/>
      <w:pPr>
        <w:ind w:left="137" w:hanging="248"/>
        <w:jc w:val="left"/>
      </w:pPr>
      <w:rPr>
        <w:rFonts w:ascii="Times New Roman" w:eastAsia="Times New Roman" w:hAnsi="Times New Roman" w:cs="Times New Roman" w:hint="default"/>
        <w:w w:val="87"/>
        <w:sz w:val="28"/>
        <w:szCs w:val="28"/>
        <w:lang w:val="ru-RU" w:eastAsia="en-US" w:bidi="ar-SA"/>
      </w:rPr>
    </w:lvl>
    <w:lvl w:ilvl="1" w:tplc="C23AD0F2">
      <w:numFmt w:val="bullet"/>
      <w:lvlText w:val="•"/>
      <w:lvlJc w:val="left"/>
      <w:pPr>
        <w:ind w:left="1113" w:hanging="248"/>
      </w:pPr>
      <w:rPr>
        <w:rFonts w:hint="default"/>
        <w:lang w:val="ru-RU" w:eastAsia="en-US" w:bidi="ar-SA"/>
      </w:rPr>
    </w:lvl>
    <w:lvl w:ilvl="2" w:tplc="91C6C818">
      <w:numFmt w:val="bullet"/>
      <w:lvlText w:val="•"/>
      <w:lvlJc w:val="left"/>
      <w:pPr>
        <w:ind w:left="2087" w:hanging="248"/>
      </w:pPr>
      <w:rPr>
        <w:rFonts w:hint="default"/>
        <w:lang w:val="ru-RU" w:eastAsia="en-US" w:bidi="ar-SA"/>
      </w:rPr>
    </w:lvl>
    <w:lvl w:ilvl="3" w:tplc="DD1E68C4">
      <w:numFmt w:val="bullet"/>
      <w:lvlText w:val="•"/>
      <w:lvlJc w:val="left"/>
      <w:pPr>
        <w:ind w:left="3060" w:hanging="248"/>
      </w:pPr>
      <w:rPr>
        <w:rFonts w:hint="default"/>
        <w:lang w:val="ru-RU" w:eastAsia="en-US" w:bidi="ar-SA"/>
      </w:rPr>
    </w:lvl>
    <w:lvl w:ilvl="4" w:tplc="C8F61A8C">
      <w:numFmt w:val="bullet"/>
      <w:lvlText w:val="•"/>
      <w:lvlJc w:val="left"/>
      <w:pPr>
        <w:ind w:left="4034" w:hanging="248"/>
      </w:pPr>
      <w:rPr>
        <w:rFonts w:hint="default"/>
        <w:lang w:val="ru-RU" w:eastAsia="en-US" w:bidi="ar-SA"/>
      </w:rPr>
    </w:lvl>
    <w:lvl w:ilvl="5" w:tplc="B6CA0718">
      <w:numFmt w:val="bullet"/>
      <w:lvlText w:val="•"/>
      <w:lvlJc w:val="left"/>
      <w:pPr>
        <w:ind w:left="5008" w:hanging="248"/>
      </w:pPr>
      <w:rPr>
        <w:rFonts w:hint="default"/>
        <w:lang w:val="ru-RU" w:eastAsia="en-US" w:bidi="ar-SA"/>
      </w:rPr>
    </w:lvl>
    <w:lvl w:ilvl="6" w:tplc="7272ECB6">
      <w:numFmt w:val="bullet"/>
      <w:lvlText w:val="•"/>
      <w:lvlJc w:val="left"/>
      <w:pPr>
        <w:ind w:left="5981" w:hanging="248"/>
      </w:pPr>
      <w:rPr>
        <w:rFonts w:hint="default"/>
        <w:lang w:val="ru-RU" w:eastAsia="en-US" w:bidi="ar-SA"/>
      </w:rPr>
    </w:lvl>
    <w:lvl w:ilvl="7" w:tplc="ADE48190">
      <w:numFmt w:val="bullet"/>
      <w:lvlText w:val="•"/>
      <w:lvlJc w:val="left"/>
      <w:pPr>
        <w:ind w:left="6955" w:hanging="248"/>
      </w:pPr>
      <w:rPr>
        <w:rFonts w:hint="default"/>
        <w:lang w:val="ru-RU" w:eastAsia="en-US" w:bidi="ar-SA"/>
      </w:rPr>
    </w:lvl>
    <w:lvl w:ilvl="8" w:tplc="0BEE0222">
      <w:numFmt w:val="bullet"/>
      <w:lvlText w:val="•"/>
      <w:lvlJc w:val="left"/>
      <w:pPr>
        <w:ind w:left="7928" w:hanging="2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E29DE"/>
    <w:rsid w:val="006151A4"/>
    <w:rsid w:val="007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2"/>
      <w:ind w:left="1800" w:firstLine="15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spacing w:before="111"/>
      <w:ind w:left="137" w:right="109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151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A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10765</Characters>
  <Application>Microsoft Office Word</Application>
  <DocSecurity>0</DocSecurity>
  <Lines>160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 судебных решений</vt:lpstr>
    </vt:vector>
  </TitlesOfParts>
  <Company/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судебных решений</dc:title>
  <dc:creator>Верховный Суд Российской Федерации</dc:creator>
  <cp:lastModifiedBy>Вячеслав</cp:lastModifiedBy>
  <cp:revision>2</cp:revision>
  <dcterms:created xsi:type="dcterms:W3CDTF">2019-12-21T15:11:00Z</dcterms:created>
  <dcterms:modified xsi:type="dcterms:W3CDTF">2019-12-21T15:11:00Z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2019-12-21T00:00:00Z</vt:filetime>
  </property>
</Properties>
</file>