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234" w:type="dxa"/>
        <w:tblLayout w:type="fixed"/>
        <w:tblLook w:val="01E0" w:firstRow="1" w:lastRow="1" w:firstColumn="1" w:lastColumn="1" w:noHBand="0" w:noVBand="0"/>
      </w:tblPr>
      <w:tblGrid>
        <w:gridCol w:w="4533"/>
        <w:gridCol w:w="5437"/>
      </w:tblGrid>
      <w:tr w:rsidR="00E078EE">
        <w:trPr>
          <w:trHeight w:val="1975"/>
        </w:trPr>
        <w:tc>
          <w:tcPr>
            <w:tcW w:w="9970" w:type="dxa"/>
            <w:gridSpan w:val="2"/>
          </w:tcPr>
          <w:p w:rsidR="00E078EE" w:rsidRDefault="00E078EE">
            <w:pPr>
              <w:pStyle w:val="TableParagraph"/>
              <w:spacing w:before="1"/>
              <w:rPr>
                <w:sz w:val="5"/>
              </w:rPr>
            </w:pPr>
            <w:bookmarkStart w:id="0" w:name="_GoBack"/>
            <w:bookmarkEnd w:id="0"/>
          </w:p>
          <w:p w:rsidR="00E078EE" w:rsidRDefault="009671C2">
            <w:pPr>
              <w:pStyle w:val="TableParagraph"/>
              <w:ind w:left="4263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905489" cy="1110996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5489" cy="11109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78EE">
        <w:trPr>
          <w:trHeight w:val="1842"/>
        </w:trPr>
        <w:tc>
          <w:tcPr>
            <w:tcW w:w="9970" w:type="dxa"/>
            <w:gridSpan w:val="2"/>
          </w:tcPr>
          <w:p w:rsidR="00E078EE" w:rsidRDefault="009671C2">
            <w:pPr>
              <w:pStyle w:val="TableParagraph"/>
              <w:spacing w:before="136"/>
              <w:ind w:left="1500" w:right="1507"/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ПОСТАНОВЛЕНИЕ</w:t>
            </w:r>
          </w:p>
          <w:p w:rsidR="00E078EE" w:rsidRDefault="009671C2">
            <w:pPr>
              <w:pStyle w:val="TableParagraph"/>
              <w:spacing w:before="120"/>
              <w:ind w:left="1503" w:right="1507"/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ПЛЕНУМА ВЕРХОВНОГО СУДА РОССИЙСКОЙ ФЕДЕРАЦИИ</w:t>
            </w:r>
          </w:p>
        </w:tc>
      </w:tr>
      <w:tr w:rsidR="00E078EE">
        <w:trPr>
          <w:trHeight w:val="617"/>
        </w:trPr>
        <w:tc>
          <w:tcPr>
            <w:tcW w:w="4533" w:type="dxa"/>
          </w:tcPr>
          <w:p w:rsidR="00E078EE" w:rsidRDefault="00E078EE">
            <w:pPr>
              <w:pStyle w:val="TableParagraph"/>
              <w:rPr>
                <w:sz w:val="28"/>
              </w:rPr>
            </w:pPr>
          </w:p>
        </w:tc>
        <w:tc>
          <w:tcPr>
            <w:tcW w:w="5437" w:type="dxa"/>
          </w:tcPr>
          <w:p w:rsidR="00E078EE" w:rsidRDefault="009671C2">
            <w:pPr>
              <w:pStyle w:val="TableParagraph"/>
              <w:spacing w:before="46"/>
              <w:ind w:left="50"/>
              <w:rPr>
                <w:sz w:val="28"/>
              </w:rPr>
            </w:pPr>
            <w:r>
              <w:rPr>
                <w:sz w:val="28"/>
              </w:rPr>
              <w:t>№ 50</w:t>
            </w:r>
          </w:p>
        </w:tc>
      </w:tr>
      <w:tr w:rsidR="00E078EE">
        <w:trPr>
          <w:trHeight w:val="555"/>
        </w:trPr>
        <w:tc>
          <w:tcPr>
            <w:tcW w:w="4533" w:type="dxa"/>
          </w:tcPr>
          <w:p w:rsidR="00E078EE" w:rsidRDefault="009671C2">
            <w:pPr>
              <w:pStyle w:val="TableParagraph"/>
              <w:spacing w:before="227" w:line="308" w:lineRule="exact"/>
              <w:ind w:left="200"/>
              <w:rPr>
                <w:sz w:val="28"/>
              </w:rPr>
            </w:pPr>
            <w:r>
              <w:rPr>
                <w:sz w:val="28"/>
              </w:rPr>
              <w:t>г. Москва</w:t>
            </w:r>
          </w:p>
        </w:tc>
        <w:tc>
          <w:tcPr>
            <w:tcW w:w="5437" w:type="dxa"/>
          </w:tcPr>
          <w:p w:rsidR="00E078EE" w:rsidRDefault="009671C2">
            <w:pPr>
              <w:pStyle w:val="TableParagraph"/>
              <w:spacing w:before="227" w:line="308" w:lineRule="exact"/>
              <w:ind w:left="3168"/>
              <w:rPr>
                <w:sz w:val="28"/>
              </w:rPr>
            </w:pPr>
            <w:r>
              <w:rPr>
                <w:sz w:val="28"/>
              </w:rPr>
              <w:t>26 ноября 2019 г.</w:t>
            </w:r>
          </w:p>
        </w:tc>
      </w:tr>
    </w:tbl>
    <w:p w:rsidR="00E078EE" w:rsidRDefault="00E078EE">
      <w:pPr>
        <w:pStyle w:val="a3"/>
        <w:ind w:left="0" w:firstLine="0"/>
        <w:jc w:val="left"/>
        <w:rPr>
          <w:sz w:val="20"/>
        </w:rPr>
      </w:pPr>
    </w:p>
    <w:p w:rsidR="00E078EE" w:rsidRDefault="00E078EE">
      <w:pPr>
        <w:pStyle w:val="a3"/>
        <w:ind w:left="0" w:firstLine="0"/>
        <w:jc w:val="left"/>
        <w:rPr>
          <w:sz w:val="20"/>
        </w:rPr>
      </w:pPr>
    </w:p>
    <w:p w:rsidR="00E078EE" w:rsidRDefault="00E078EE">
      <w:pPr>
        <w:pStyle w:val="a3"/>
        <w:spacing w:before="8"/>
        <w:ind w:left="0" w:firstLine="0"/>
        <w:jc w:val="left"/>
        <w:rPr>
          <w:sz w:val="18"/>
        </w:rPr>
      </w:pPr>
    </w:p>
    <w:p w:rsidR="00E078EE" w:rsidRDefault="009671C2">
      <w:pPr>
        <w:spacing w:before="89"/>
        <w:ind w:left="652" w:right="688"/>
        <w:jc w:val="center"/>
        <w:rPr>
          <w:b/>
          <w:sz w:val="28"/>
        </w:rPr>
      </w:pPr>
      <w:r>
        <w:rPr>
          <w:b/>
          <w:sz w:val="28"/>
        </w:rPr>
        <w:t>О некоторых вопросах, возникающих в связи с рассмотрением судами административных дел о госпитализации гражданина в медицинскую противотуберкулезную организацию в недобровольном порядке</w:t>
      </w:r>
    </w:p>
    <w:p w:rsidR="00E078EE" w:rsidRDefault="00E078EE">
      <w:pPr>
        <w:pStyle w:val="a3"/>
        <w:spacing w:before="6"/>
        <w:ind w:left="0" w:firstLine="0"/>
        <w:jc w:val="left"/>
        <w:rPr>
          <w:b/>
          <w:sz w:val="39"/>
        </w:rPr>
      </w:pPr>
    </w:p>
    <w:p w:rsidR="00E078EE" w:rsidRDefault="009671C2">
      <w:pPr>
        <w:pStyle w:val="a3"/>
        <w:spacing w:before="1"/>
        <w:ind w:right="346" w:firstLine="707"/>
      </w:pPr>
      <w:r>
        <w:t>В целях обеспечения единообразного применения судами общей юрисдикции законодательства при производстве по административным делам о госпитализации гражданина в медицинскую противотуберкулезную организацию в недобровольном порядке Пленум Верховного Суда Рос</w:t>
      </w:r>
      <w:r>
        <w:t>сийской Федерации, руководствуясь статьей 126 Конституции Российской Федерации, статьями 2 и 5 Федерального конституционного закона от 5 февраля 2014 года</w:t>
      </w:r>
    </w:p>
    <w:p w:rsidR="00E078EE" w:rsidRDefault="009671C2">
      <w:pPr>
        <w:pStyle w:val="a3"/>
        <w:ind w:right="350" w:firstLine="0"/>
      </w:pPr>
      <w:r>
        <w:rPr>
          <w:w w:val="105"/>
        </w:rPr>
        <w:t xml:space="preserve">№ 3-ФКЗ «О Верховном Суде Российской Федерации», </w:t>
      </w:r>
      <w:r>
        <w:rPr>
          <w:w w:val="130"/>
        </w:rPr>
        <w:t xml:space="preserve">постановляет </w:t>
      </w:r>
      <w:r>
        <w:rPr>
          <w:w w:val="105"/>
        </w:rPr>
        <w:t>дать следующие разъяснения.</w:t>
      </w:r>
    </w:p>
    <w:p w:rsidR="00E078EE" w:rsidRDefault="00E078EE">
      <w:pPr>
        <w:pStyle w:val="a3"/>
        <w:spacing w:before="10"/>
        <w:ind w:left="0" w:firstLine="0"/>
        <w:jc w:val="left"/>
        <w:rPr>
          <w:sz w:val="27"/>
        </w:rPr>
      </w:pPr>
    </w:p>
    <w:p w:rsidR="00E078EE" w:rsidRDefault="009671C2">
      <w:pPr>
        <w:pStyle w:val="a4"/>
        <w:numPr>
          <w:ilvl w:val="0"/>
          <w:numId w:val="1"/>
        </w:numPr>
        <w:tabs>
          <w:tab w:val="left" w:pos="1691"/>
        </w:tabs>
        <w:spacing w:before="1"/>
        <w:ind w:right="345" w:firstLine="707"/>
        <w:jc w:val="both"/>
        <w:rPr>
          <w:sz w:val="28"/>
        </w:rPr>
      </w:pPr>
      <w:r>
        <w:rPr>
          <w:sz w:val="28"/>
        </w:rPr>
        <w:t>Конституци</w:t>
      </w:r>
      <w:r>
        <w:rPr>
          <w:sz w:val="28"/>
        </w:rPr>
        <w:t>я Российской Федерации, определяя основы конституционного строя и закрепляя права и свободы человека и гражданина, гарантирует каждому право на охрану здоровья (часть 2 статьи 7, статья 41). Сохранение и укрепление здоровья граждан является обязанностью го</w:t>
      </w:r>
      <w:r>
        <w:rPr>
          <w:sz w:val="28"/>
        </w:rPr>
        <w:t>сударства, что предполагает необходимость применения к гражданам, страдающим инфекционными заболеваниями, представляющими опасность для окружающих, и не соблюдающим правила, позволяющие предотвратить возникновение заболеваний у других лиц, мер государствен</w:t>
      </w:r>
      <w:r>
        <w:rPr>
          <w:sz w:val="28"/>
        </w:rPr>
        <w:t>ного принуждения. К числу заболеваний, представляющих опасность для окружающих, относится туберкулез.</w:t>
      </w:r>
    </w:p>
    <w:p w:rsidR="00E078EE" w:rsidRDefault="009671C2">
      <w:pPr>
        <w:pStyle w:val="a3"/>
        <w:spacing w:before="1"/>
        <w:ind w:right="346"/>
      </w:pPr>
      <w:r>
        <w:t>Применение мер государственного принуждения должно осуществляться в строгом соответствии с процессуальными правилами, гарантирующими достижение целей таки</w:t>
      </w:r>
      <w:r>
        <w:t>х мер и исключающими возможность произвольного или несоразмерного ограничения прав и свобод человека и гражданина</w:t>
      </w:r>
    </w:p>
    <w:p w:rsidR="00E078EE" w:rsidRDefault="00E078EE">
      <w:pPr>
        <w:sectPr w:rsidR="00E078EE">
          <w:type w:val="continuous"/>
          <w:pgSz w:w="11910" w:h="16840"/>
          <w:pgMar w:top="1120" w:right="500" w:bottom="280" w:left="1100" w:header="720" w:footer="720" w:gutter="0"/>
          <w:cols w:space="720"/>
        </w:sectPr>
      </w:pPr>
    </w:p>
    <w:p w:rsidR="00E078EE" w:rsidRDefault="009671C2">
      <w:pPr>
        <w:pStyle w:val="a3"/>
        <w:spacing w:before="136"/>
        <w:ind w:right="345" w:firstLine="0"/>
      </w:pPr>
      <w:r>
        <w:lastRenderedPageBreak/>
        <w:t xml:space="preserve">(Федеральный закон от 18 июня 2001 года № 77-ФЗ «О предупреждении распространения туберкулеза в Российской Федерации», Кодекс </w:t>
      </w:r>
      <w:r>
        <w:t>административного судопроизводства Российской Федерации (далее – КАС РФ, Кодекс).</w:t>
      </w:r>
    </w:p>
    <w:p w:rsidR="00E078EE" w:rsidRDefault="009671C2">
      <w:pPr>
        <w:pStyle w:val="a4"/>
        <w:numPr>
          <w:ilvl w:val="0"/>
          <w:numId w:val="1"/>
        </w:numPr>
        <w:tabs>
          <w:tab w:val="left" w:pos="1382"/>
        </w:tabs>
        <w:spacing w:before="1"/>
        <w:ind w:right="344" w:firstLine="719"/>
        <w:jc w:val="both"/>
        <w:rPr>
          <w:sz w:val="28"/>
        </w:rPr>
      </w:pPr>
      <w:r>
        <w:rPr>
          <w:sz w:val="28"/>
        </w:rPr>
        <w:t xml:space="preserve">Согласно части 1 статьи 281 КАС РФ, статье 1, пункту 2 статьи 8, пункту 2 статьи 10 Федерального закона «О предупреждении распространения туберкулеза в Российской Федерации» </w:t>
      </w:r>
      <w:r>
        <w:rPr>
          <w:sz w:val="28"/>
        </w:rPr>
        <w:t>административное исковое заявление о госпитализации в медицинскую противотуберкулезную организацию в недобровольном порядке может быть подано в отношении следующих</w:t>
      </w:r>
      <w:r>
        <w:rPr>
          <w:spacing w:val="-18"/>
          <w:sz w:val="28"/>
        </w:rPr>
        <w:t xml:space="preserve"> </w:t>
      </w:r>
      <w:r>
        <w:rPr>
          <w:sz w:val="28"/>
        </w:rPr>
        <w:t>лиц:</w:t>
      </w:r>
    </w:p>
    <w:p w:rsidR="00E078EE" w:rsidRDefault="009671C2">
      <w:pPr>
        <w:pStyle w:val="a3"/>
        <w:spacing w:before="1"/>
        <w:ind w:right="346"/>
      </w:pPr>
      <w:r>
        <w:t>гражданина, больного заразной формой туберкулеза и неоднократно нарушающего санитарно-п</w:t>
      </w:r>
      <w:r>
        <w:t>ротивоэпидемический режим;</w:t>
      </w:r>
    </w:p>
    <w:p w:rsidR="00E078EE" w:rsidRDefault="009671C2">
      <w:pPr>
        <w:pStyle w:val="a3"/>
        <w:ind w:right="344"/>
      </w:pPr>
      <w:r>
        <w:t>гражданина, умышленно уклоняющегося от обследования в целях выявления туберкулеза (лица с подозрением на туберкулез, лица, находящегося или находившегося в контакте с источником туберкулеза) или гражданина, умышленно уклоняющегос</w:t>
      </w:r>
      <w:r>
        <w:t>я от лечения туберкулеза (больного туберкулезом).</w:t>
      </w:r>
    </w:p>
    <w:p w:rsidR="00E078EE" w:rsidRDefault="009671C2">
      <w:pPr>
        <w:pStyle w:val="a4"/>
        <w:numPr>
          <w:ilvl w:val="0"/>
          <w:numId w:val="1"/>
        </w:numPr>
        <w:tabs>
          <w:tab w:val="left" w:pos="1403"/>
        </w:tabs>
        <w:ind w:right="345" w:firstLine="719"/>
        <w:jc w:val="both"/>
        <w:rPr>
          <w:sz w:val="28"/>
        </w:rPr>
      </w:pPr>
      <w:r>
        <w:rPr>
          <w:sz w:val="28"/>
        </w:rPr>
        <w:t>Под неоднократным нарушением санитарно-противоэпидемического режима понимается, в частности, двух- и более кратное нарушение обязанностей, установленных статьей 13 Федерального</w:t>
      </w:r>
      <w:r>
        <w:rPr>
          <w:spacing w:val="18"/>
          <w:sz w:val="28"/>
        </w:rPr>
        <w:t xml:space="preserve"> </w:t>
      </w:r>
      <w:r>
        <w:rPr>
          <w:sz w:val="28"/>
        </w:rPr>
        <w:t>закона</w:t>
      </w:r>
    </w:p>
    <w:p w:rsidR="00E078EE" w:rsidRDefault="009671C2">
      <w:pPr>
        <w:pStyle w:val="a3"/>
        <w:spacing w:line="322" w:lineRule="exact"/>
        <w:ind w:firstLine="0"/>
      </w:pPr>
      <w:r>
        <w:t>«О предупреждении расп</w:t>
      </w:r>
      <w:r>
        <w:t>ространения туберкулеза в Российской Федерации».</w:t>
      </w:r>
    </w:p>
    <w:p w:rsidR="00E078EE" w:rsidRDefault="009671C2">
      <w:pPr>
        <w:pStyle w:val="a3"/>
        <w:ind w:right="347"/>
      </w:pPr>
      <w:r>
        <w:t>Умышленное уклонение гражданина с подозрением на туберкулез от прохождения обследования или умышленное уклонение больного туберкулезом от лечения может быть установлено в случае, если в отношении гражданина имеется первичная медицинская информация соответс</w:t>
      </w:r>
      <w:r>
        <w:t xml:space="preserve">твенно о возможном либо имеющемся заболевании туберкулезом и он был предупрежден о необходимости прохождения обследования или дополнительного лечения, но без уважительных причин не прошел соответствующее обследование или лечение (пункт 2 статьи 10, статья </w:t>
      </w:r>
      <w:r>
        <w:t>13 Федерального закона «О предупреждении распространения туберкулеза в Российской</w:t>
      </w:r>
      <w:r>
        <w:rPr>
          <w:spacing w:val="-6"/>
        </w:rPr>
        <w:t xml:space="preserve"> </w:t>
      </w:r>
      <w:r>
        <w:t>Федерации»).</w:t>
      </w:r>
    </w:p>
    <w:p w:rsidR="00E078EE" w:rsidRDefault="009671C2">
      <w:pPr>
        <w:pStyle w:val="a4"/>
        <w:numPr>
          <w:ilvl w:val="0"/>
          <w:numId w:val="1"/>
        </w:numPr>
        <w:tabs>
          <w:tab w:val="left" w:pos="1414"/>
        </w:tabs>
        <w:spacing w:before="1"/>
        <w:ind w:firstLine="719"/>
        <w:jc w:val="both"/>
        <w:rPr>
          <w:sz w:val="28"/>
        </w:rPr>
      </w:pPr>
      <w:r>
        <w:rPr>
          <w:sz w:val="28"/>
        </w:rPr>
        <w:t>Согласно части 2 статьи 281 КАС РФ административное исковое заявление о госпитализации гражданина в медицинскую противотуберкулезную организацию в недобровольном</w:t>
      </w:r>
      <w:r>
        <w:rPr>
          <w:sz w:val="28"/>
        </w:rPr>
        <w:t xml:space="preserve"> порядке подается руководителем медицинской противотуберкулезной организации, представителем такой организации, наделенным полномочием на подачу административного искового заявления в суд, либо</w:t>
      </w:r>
      <w:r>
        <w:rPr>
          <w:spacing w:val="-1"/>
          <w:sz w:val="28"/>
        </w:rPr>
        <w:t xml:space="preserve"> </w:t>
      </w:r>
      <w:r>
        <w:rPr>
          <w:sz w:val="28"/>
        </w:rPr>
        <w:t>прокурором.</w:t>
      </w:r>
    </w:p>
    <w:p w:rsidR="00E078EE" w:rsidRDefault="009671C2">
      <w:pPr>
        <w:pStyle w:val="a3"/>
        <w:ind w:right="345"/>
      </w:pPr>
      <w:r>
        <w:t xml:space="preserve">Как следует из подпункта 2  пункта  1  статьи  51 </w:t>
      </w:r>
      <w:r>
        <w:t xml:space="preserve"> Федерального  закона от 30 марта 1999 года № 52-ФЗ «О санитарно-эпидемиологическом благополучии населения», правом на подачу административного искового заявления о госпитализации гражданина в  медицинскую противотуберкулезную организацию в недобровольном </w:t>
      </w:r>
      <w:r>
        <w:t>порядке наделены главные государственные санитарные врачи и их</w:t>
      </w:r>
      <w:r>
        <w:rPr>
          <w:spacing w:val="-2"/>
        </w:rPr>
        <w:t xml:space="preserve"> </w:t>
      </w:r>
      <w:r>
        <w:t>заместители.</w:t>
      </w:r>
    </w:p>
    <w:p w:rsidR="00E078EE" w:rsidRDefault="009671C2">
      <w:pPr>
        <w:pStyle w:val="a4"/>
        <w:numPr>
          <w:ilvl w:val="0"/>
          <w:numId w:val="1"/>
        </w:numPr>
        <w:tabs>
          <w:tab w:val="left" w:pos="1349"/>
        </w:tabs>
        <w:ind w:right="346" w:firstLine="719"/>
        <w:jc w:val="both"/>
        <w:rPr>
          <w:sz w:val="28"/>
        </w:rPr>
      </w:pPr>
      <w:r>
        <w:rPr>
          <w:sz w:val="28"/>
        </w:rPr>
        <w:t>Административное исковое заявление о госпитализации гражданина в медицинскую противотуберкулезную организацию в недобровольном порядке подается в суд по адресу медицинской противотуберкулезной организации, в которой гражданин находится под  диспансерным  н</w:t>
      </w:r>
      <w:r>
        <w:rPr>
          <w:sz w:val="28"/>
        </w:rPr>
        <w:t>аблюдением  (часть 4 статьи 23 КАС РФ).</w:t>
      </w:r>
    </w:p>
    <w:p w:rsidR="00E078EE" w:rsidRDefault="00E078EE">
      <w:pPr>
        <w:jc w:val="both"/>
        <w:rPr>
          <w:sz w:val="28"/>
        </w:rPr>
        <w:sectPr w:rsidR="00E078EE">
          <w:headerReference w:type="default" r:id="rId9"/>
          <w:pgSz w:w="11910" w:h="16840"/>
          <w:pgMar w:top="1120" w:right="500" w:bottom="280" w:left="1100" w:header="686" w:footer="0" w:gutter="0"/>
          <w:pgNumType w:start="2"/>
          <w:cols w:space="720"/>
        </w:sectPr>
      </w:pPr>
    </w:p>
    <w:p w:rsidR="00E078EE" w:rsidRDefault="009671C2">
      <w:pPr>
        <w:pStyle w:val="a3"/>
        <w:spacing w:before="136"/>
        <w:ind w:right="344"/>
      </w:pPr>
      <w:r>
        <w:lastRenderedPageBreak/>
        <w:t>Административное исковое заявление о госпитализации в медицинскую противотуберкулезную организацию в недо</w:t>
      </w:r>
      <w:r>
        <w:t>бровольном порядке гражданина, не находящегося под диспансерным наблюдением в такой организации, подается по месту его жительства, пребывания или фактического нахождения (часть 3 статьи 22 КАС РФ).</w:t>
      </w:r>
    </w:p>
    <w:p w:rsidR="00E078EE" w:rsidRDefault="009671C2">
      <w:pPr>
        <w:pStyle w:val="a4"/>
        <w:numPr>
          <w:ilvl w:val="0"/>
          <w:numId w:val="1"/>
        </w:numPr>
        <w:tabs>
          <w:tab w:val="left" w:pos="1387"/>
        </w:tabs>
        <w:spacing w:before="1"/>
        <w:ind w:firstLine="719"/>
        <w:jc w:val="both"/>
        <w:rPr>
          <w:sz w:val="28"/>
        </w:rPr>
      </w:pPr>
      <w:r>
        <w:rPr>
          <w:sz w:val="28"/>
        </w:rPr>
        <w:t>Суд отказывает в принятии административного искового заявления, прекращает производство по административному делу о госпитализации гражданина в медицинскую противотуберкулезную организацию в недобровольном порядке, если имеется вступившее в законную силу и</w:t>
      </w:r>
      <w:r>
        <w:rPr>
          <w:sz w:val="28"/>
        </w:rPr>
        <w:t xml:space="preserve"> подлежащее исполнению решение суда о госпитализации в ту же медицинскую противотуберкулезную организацию того же гражданина по тем же основаниям (пункт 4 части 1 статьи 128, пункт 2 части 1 статьи 194 КАС</w:t>
      </w:r>
      <w:r>
        <w:rPr>
          <w:spacing w:val="-6"/>
          <w:sz w:val="28"/>
        </w:rPr>
        <w:t xml:space="preserve"> </w:t>
      </w:r>
      <w:r>
        <w:rPr>
          <w:sz w:val="28"/>
        </w:rPr>
        <w:t>РФ).</w:t>
      </w:r>
    </w:p>
    <w:p w:rsidR="00E078EE" w:rsidRDefault="009671C2">
      <w:pPr>
        <w:pStyle w:val="a3"/>
        <w:ind w:right="344" w:firstLine="707"/>
      </w:pPr>
      <w:r>
        <w:t>Вместе с тем вступление в законную силу решен</w:t>
      </w:r>
      <w:r>
        <w:t>ия суда об отказе в удовлетворении административного иска о госпитализации гражданина в медицинскую противотуберкулезную организацию в недобровольном порядке не исключает предъявление в дальнейшем нового административного иска о соответствующей госпитализа</w:t>
      </w:r>
      <w:r>
        <w:t>ции того же лица со ссылкой на иные обстоятельства, служащие основанием для госпитализации.</w:t>
      </w:r>
    </w:p>
    <w:p w:rsidR="00E078EE" w:rsidRDefault="009671C2">
      <w:pPr>
        <w:pStyle w:val="a4"/>
        <w:numPr>
          <w:ilvl w:val="0"/>
          <w:numId w:val="1"/>
        </w:numPr>
        <w:tabs>
          <w:tab w:val="left" w:pos="1601"/>
        </w:tabs>
        <w:ind w:right="346" w:firstLine="719"/>
        <w:jc w:val="both"/>
        <w:rPr>
          <w:sz w:val="28"/>
        </w:rPr>
      </w:pPr>
      <w:r>
        <w:rPr>
          <w:sz w:val="28"/>
        </w:rPr>
        <w:t xml:space="preserve">После принятия административного искового заявления к производству судья вправе потребовать устранить в установленный им разумный срок недостатки данного заявления </w:t>
      </w:r>
      <w:r>
        <w:rPr>
          <w:sz w:val="28"/>
        </w:rPr>
        <w:t>и документов, приложенных к заявлению, выражающиеся  в  несоблюдении  норм,  предусмотренных статьями 125, 126, 281 КАС РФ, а при их неустранении в указанный срок – оставить административное исковое заявление без рассмотрения (пункт  5  части 1 статьи 196,</w:t>
      </w:r>
      <w:r>
        <w:rPr>
          <w:sz w:val="28"/>
        </w:rPr>
        <w:t xml:space="preserve"> часть 2 статьи 282 КАС РФ). С учетом необходимости незамедлительного рассмотрения и разрешения административного дела о госпитализации гражданина в медицинскую противотуберкулезную организацию в недобровольном порядке требование об устранении соответствую</w:t>
      </w:r>
      <w:r>
        <w:rPr>
          <w:sz w:val="28"/>
        </w:rPr>
        <w:t>щих недостатков может быть изложено в определении о принятии административного искового заявления к</w:t>
      </w:r>
      <w:r>
        <w:rPr>
          <w:spacing w:val="-6"/>
          <w:sz w:val="28"/>
        </w:rPr>
        <w:t xml:space="preserve"> </w:t>
      </w:r>
      <w:r>
        <w:rPr>
          <w:sz w:val="28"/>
        </w:rPr>
        <w:t>производству.</w:t>
      </w:r>
    </w:p>
    <w:p w:rsidR="00E078EE" w:rsidRDefault="009671C2">
      <w:pPr>
        <w:pStyle w:val="a3"/>
        <w:spacing w:before="1"/>
        <w:ind w:right="346"/>
      </w:pPr>
      <w:r>
        <w:t>Вместе с тем административное исковое заявление о госпитализации гражданина в медицинскую противотуберкулезную организацию в недобровольном по</w:t>
      </w:r>
      <w:r>
        <w:t>рядке не может быть оставлено без рассмотрения на основании пункта 5 части 1 статьи 196 КАС РФ в связи с неприложением к нему документов, подтверждающих вручение копии заявления административному ответчику, если суду представлены доказательства того, что а</w:t>
      </w:r>
      <w:r>
        <w:t>дминистративный ответчик отсутствует по ранее известному месту жительства (месту пребывания) или отказался от получения копии (статья 165</w:t>
      </w:r>
      <w:r>
        <w:rPr>
          <w:vertAlign w:val="superscript"/>
        </w:rPr>
        <w:t>1</w:t>
      </w:r>
      <w:r>
        <w:t xml:space="preserve"> Гражданского кодекса Российской Федерации).</w:t>
      </w:r>
    </w:p>
    <w:p w:rsidR="00E078EE" w:rsidRDefault="009671C2">
      <w:pPr>
        <w:pStyle w:val="a4"/>
        <w:numPr>
          <w:ilvl w:val="0"/>
          <w:numId w:val="1"/>
        </w:numPr>
        <w:tabs>
          <w:tab w:val="left" w:pos="1397"/>
        </w:tabs>
        <w:ind w:right="348" w:firstLine="719"/>
        <w:jc w:val="both"/>
        <w:rPr>
          <w:sz w:val="28"/>
        </w:rPr>
      </w:pPr>
      <w:r>
        <w:rPr>
          <w:sz w:val="28"/>
        </w:rPr>
        <w:t>В случае возбуждения производства по административному делу о госпитализа</w:t>
      </w:r>
      <w:r>
        <w:rPr>
          <w:sz w:val="28"/>
        </w:rPr>
        <w:t>ции гражданина в медицинскую противотуберкулезную организацию в недобровольном порядке на основании административного искового заявления прокурора, главного государственного санитарного врача или его заместителя медицинская противотуберкулезная организация</w:t>
      </w:r>
      <w:r>
        <w:rPr>
          <w:sz w:val="28"/>
        </w:rPr>
        <w:t>, в которой больной туберкулезом находится под диспансерным</w:t>
      </w:r>
      <w:r>
        <w:rPr>
          <w:spacing w:val="-16"/>
          <w:sz w:val="28"/>
        </w:rPr>
        <w:t xml:space="preserve"> </w:t>
      </w:r>
      <w:r>
        <w:rPr>
          <w:sz w:val="28"/>
        </w:rPr>
        <w:t>наблюдением и</w:t>
      </w:r>
    </w:p>
    <w:p w:rsidR="00E078EE" w:rsidRDefault="00E078EE">
      <w:pPr>
        <w:jc w:val="both"/>
        <w:rPr>
          <w:sz w:val="28"/>
        </w:rPr>
        <w:sectPr w:rsidR="00E078EE">
          <w:pgSz w:w="11910" w:h="16840"/>
          <w:pgMar w:top="1120" w:right="500" w:bottom="280" w:left="1100" w:header="686" w:footer="0" w:gutter="0"/>
          <w:cols w:space="720"/>
        </w:sectPr>
      </w:pPr>
    </w:p>
    <w:p w:rsidR="00E078EE" w:rsidRDefault="009671C2">
      <w:pPr>
        <w:pStyle w:val="a3"/>
        <w:spacing w:before="136"/>
        <w:ind w:right="346" w:firstLine="0"/>
      </w:pPr>
      <w:r>
        <w:lastRenderedPageBreak/>
        <w:t>(или) в которую он подлежит госпитализации, привлекается к участию в административном деле в качестве заинтересованного лица (статья 47, часть 4 статьи 283 КАС РФ).</w:t>
      </w:r>
    </w:p>
    <w:p w:rsidR="00E078EE" w:rsidRDefault="009671C2">
      <w:pPr>
        <w:pStyle w:val="a3"/>
        <w:spacing w:before="2"/>
        <w:ind w:right="350"/>
      </w:pPr>
      <w:r>
        <w:t>При этом, как следует из части 5 статьи 54 КАС РФ, медицинская организация может вести дело в суде, в том числе участвовать в судебном заседании, как через представителей, имеющих высшее юридическое образование, так и через работников организации, уполном</w:t>
      </w:r>
      <w:r>
        <w:t>оченных на ведение ее дел в суде нормативными правовыми актами или учредительными документами организации.</w:t>
      </w:r>
    </w:p>
    <w:p w:rsidR="00E078EE" w:rsidRDefault="009671C2">
      <w:pPr>
        <w:pStyle w:val="a4"/>
        <w:numPr>
          <w:ilvl w:val="0"/>
          <w:numId w:val="1"/>
        </w:numPr>
        <w:tabs>
          <w:tab w:val="left" w:pos="1342"/>
        </w:tabs>
        <w:ind w:firstLine="719"/>
        <w:jc w:val="both"/>
        <w:rPr>
          <w:sz w:val="28"/>
        </w:rPr>
      </w:pPr>
      <w:r>
        <w:rPr>
          <w:sz w:val="28"/>
        </w:rPr>
        <w:t xml:space="preserve">В целях охраны жизни и здоровья граждан, присутствующих в здании суда, судей и работников аппарата суда судебное заседание по административному делу </w:t>
      </w:r>
      <w:r>
        <w:rPr>
          <w:sz w:val="28"/>
        </w:rPr>
        <w:t>о госпитализации гражданина в медицинскую противотуберкулезную организацию в недобровольном порядке при наличии технической возможности может проводиться путем использования систем видеоконференц-связи суда и медицинской противотуберкулезной организации ли</w:t>
      </w:r>
      <w:r>
        <w:rPr>
          <w:sz w:val="28"/>
        </w:rPr>
        <w:t>бо судом может быть назначено выездное судебное заседание в соответствующей медицинской противотуберкулезной организации, в которой обеспечены условия безопасного нахождения судьи, секретаря судебного заседания и участников судебного</w:t>
      </w:r>
      <w:r>
        <w:rPr>
          <w:spacing w:val="-6"/>
          <w:sz w:val="28"/>
        </w:rPr>
        <w:t xml:space="preserve"> </w:t>
      </w:r>
      <w:r>
        <w:rPr>
          <w:sz w:val="28"/>
        </w:rPr>
        <w:t>разбирательства.</w:t>
      </w:r>
    </w:p>
    <w:p w:rsidR="00E078EE" w:rsidRDefault="009671C2">
      <w:pPr>
        <w:pStyle w:val="a4"/>
        <w:numPr>
          <w:ilvl w:val="0"/>
          <w:numId w:val="1"/>
        </w:numPr>
        <w:tabs>
          <w:tab w:val="left" w:pos="1462"/>
        </w:tabs>
        <w:ind w:right="346" w:firstLine="719"/>
        <w:jc w:val="both"/>
        <w:rPr>
          <w:sz w:val="28"/>
        </w:rPr>
      </w:pPr>
      <w:r>
        <w:rPr>
          <w:sz w:val="28"/>
        </w:rPr>
        <w:t>В слу</w:t>
      </w:r>
      <w:r>
        <w:rPr>
          <w:sz w:val="28"/>
        </w:rPr>
        <w:t>чаях неизвестности места жительства (места пребывания) лица, в отношении которого решается вопрос о госпитализации в медицинскую противотуберкулезную организацию, отказа данного лица от принятия судебного извещения, неявки такого лица, надлежащим образом и</w:t>
      </w:r>
      <w:r>
        <w:rPr>
          <w:sz w:val="28"/>
        </w:rPr>
        <w:t>звещенного о времени и месте судебного заседания, без уважительных причин в судебное заседание суд вправе рассмотреть административное дело с участием в судебном заседании представителя административного ответчика, а при его отсутствии – с участием в судеб</w:t>
      </w:r>
      <w:r>
        <w:rPr>
          <w:sz w:val="28"/>
        </w:rPr>
        <w:t>ном заседании назначенного судом адвоката (часть 4 статьи 54, часть 6 статьи 277, часть 1 статьи 283 КАС РФ, статья 10 Федерального закона «О предупреждении распространения туберкулеза в 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Федерации»).</w:t>
      </w:r>
    </w:p>
    <w:p w:rsidR="00E078EE" w:rsidRDefault="009671C2">
      <w:pPr>
        <w:pStyle w:val="a3"/>
        <w:ind w:right="350"/>
      </w:pPr>
      <w:r>
        <w:t>Неявка в судебное заседание прокурора, предст</w:t>
      </w:r>
      <w:r>
        <w:t>авителя медицинской противотуберкулезной организации, надлежащим образом извещенных о времени и месте судебного заседания, не является препятствием к рассмотрению и разрешению административного дела, если суд не признал их явку обязательной (часть 5 статьи</w:t>
      </w:r>
      <w:r>
        <w:t xml:space="preserve"> 283 КАС РФ).</w:t>
      </w:r>
    </w:p>
    <w:p w:rsidR="00E078EE" w:rsidRDefault="009671C2">
      <w:pPr>
        <w:pStyle w:val="a4"/>
        <w:numPr>
          <w:ilvl w:val="0"/>
          <w:numId w:val="1"/>
        </w:numPr>
        <w:tabs>
          <w:tab w:val="left" w:pos="1682"/>
        </w:tabs>
        <w:spacing w:before="1"/>
        <w:ind w:right="344" w:firstLine="707"/>
        <w:jc w:val="both"/>
        <w:rPr>
          <w:sz w:val="28"/>
        </w:rPr>
      </w:pPr>
      <w:r>
        <w:rPr>
          <w:sz w:val="28"/>
        </w:rPr>
        <w:t>С учетом того, что материалы административных дел о госпитализации гражданина в медицинскую противотуберкулезную организацию в недобровольном порядке содержат сведения, составляющие врачебную тайну, по ходатайству административного ответчика или его предст</w:t>
      </w:r>
      <w:r>
        <w:rPr>
          <w:sz w:val="28"/>
        </w:rPr>
        <w:t>авителя разбирательство по таким делам может осуществляться</w:t>
      </w:r>
      <w:r>
        <w:rPr>
          <w:spacing w:val="42"/>
          <w:sz w:val="28"/>
        </w:rPr>
        <w:t xml:space="preserve"> </w:t>
      </w:r>
      <w:r>
        <w:rPr>
          <w:sz w:val="28"/>
        </w:rPr>
        <w:t>в закрытом судебном заседании (статья 11, часть 3 статьи 283 КАС РФ, статья 13 Федерального закона от 21 ноября 2011 года № 323-ФЗ «Об основах охраны здоровья</w:t>
      </w:r>
      <w:r>
        <w:rPr>
          <w:spacing w:val="54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55"/>
          <w:sz w:val="28"/>
        </w:rPr>
        <w:t xml:space="preserve"> </w:t>
      </w:r>
      <w:r>
        <w:rPr>
          <w:sz w:val="28"/>
        </w:rPr>
        <w:t>в</w:t>
      </w:r>
      <w:r>
        <w:rPr>
          <w:spacing w:val="5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54"/>
          <w:sz w:val="28"/>
        </w:rPr>
        <w:t xml:space="preserve"> </w:t>
      </w:r>
      <w:r>
        <w:rPr>
          <w:sz w:val="28"/>
        </w:rPr>
        <w:t>Федерации»,</w:t>
      </w:r>
      <w:r>
        <w:rPr>
          <w:spacing w:val="54"/>
          <w:sz w:val="28"/>
        </w:rPr>
        <w:t xml:space="preserve"> </w:t>
      </w:r>
      <w:r>
        <w:rPr>
          <w:sz w:val="28"/>
        </w:rPr>
        <w:t>статья</w:t>
      </w:r>
      <w:r>
        <w:rPr>
          <w:spacing w:val="55"/>
          <w:sz w:val="28"/>
        </w:rPr>
        <w:t xml:space="preserve"> </w:t>
      </w:r>
      <w:r>
        <w:rPr>
          <w:sz w:val="28"/>
        </w:rPr>
        <w:t>12</w:t>
      </w:r>
      <w:r>
        <w:rPr>
          <w:spacing w:val="54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55"/>
          <w:sz w:val="28"/>
        </w:rPr>
        <w:t xml:space="preserve"> </w:t>
      </w:r>
      <w:r>
        <w:rPr>
          <w:sz w:val="28"/>
        </w:rPr>
        <w:t>закона</w:t>
      </w:r>
    </w:p>
    <w:p w:rsidR="00E078EE" w:rsidRDefault="009671C2">
      <w:pPr>
        <w:pStyle w:val="a3"/>
        <w:spacing w:line="321" w:lineRule="exact"/>
        <w:ind w:firstLine="0"/>
      </w:pPr>
      <w:r>
        <w:t>«О предупреждении распространения туберкулеза в Российской Федерации»).</w:t>
      </w:r>
    </w:p>
    <w:p w:rsidR="00E078EE" w:rsidRDefault="00E078EE">
      <w:pPr>
        <w:spacing w:line="321" w:lineRule="exact"/>
        <w:sectPr w:rsidR="00E078EE">
          <w:pgSz w:w="11910" w:h="16840"/>
          <w:pgMar w:top="1120" w:right="500" w:bottom="280" w:left="1100" w:header="686" w:footer="0" w:gutter="0"/>
          <w:cols w:space="720"/>
        </w:sectPr>
      </w:pPr>
    </w:p>
    <w:p w:rsidR="00E078EE" w:rsidRDefault="009671C2">
      <w:pPr>
        <w:pStyle w:val="a3"/>
        <w:spacing w:before="136"/>
        <w:ind w:right="346" w:firstLine="707"/>
      </w:pPr>
      <w:r>
        <w:lastRenderedPageBreak/>
        <w:t>Судам также следует учитывать, что о разбирательстве административного дела в закрытом судебном заседании выносится мотивированное опред</w:t>
      </w:r>
      <w:r>
        <w:t>еление суда (часть 6 статьи 11 КАС РФ).</w:t>
      </w:r>
    </w:p>
    <w:p w:rsidR="00E078EE" w:rsidRDefault="009671C2">
      <w:pPr>
        <w:pStyle w:val="a4"/>
        <w:numPr>
          <w:ilvl w:val="0"/>
          <w:numId w:val="1"/>
        </w:numPr>
        <w:tabs>
          <w:tab w:val="left" w:pos="1466"/>
        </w:tabs>
        <w:spacing w:before="2"/>
        <w:ind w:firstLine="719"/>
        <w:jc w:val="both"/>
        <w:rPr>
          <w:sz w:val="28"/>
        </w:rPr>
      </w:pPr>
      <w:r>
        <w:rPr>
          <w:sz w:val="28"/>
        </w:rPr>
        <w:t xml:space="preserve">Поскольку от принятия и исполнения решения по административному делу о госпитализации гражданина в медицинскую противотуберкулезную организацию в недобровольном порядке зависит защита основных конституционных прав и </w:t>
      </w:r>
      <w:r>
        <w:rPr>
          <w:sz w:val="28"/>
        </w:rPr>
        <w:t>свобод административного ответчика и неопределенного круга лиц, суд не принимает отказ административного истца от административного иска о госпитализации гражданина в медицинскую противотуберкулезную организацию в недобровольном порядке, за исключением слу</w:t>
      </w:r>
      <w:r>
        <w:rPr>
          <w:sz w:val="28"/>
        </w:rPr>
        <w:t>чая, когда данный отказ обусловлен добровольным удовлетворением заявленных требований (часть 5 статьи 46 КАС</w:t>
      </w:r>
      <w:r>
        <w:rPr>
          <w:spacing w:val="-13"/>
          <w:sz w:val="28"/>
        </w:rPr>
        <w:t xml:space="preserve"> </w:t>
      </w:r>
      <w:r>
        <w:rPr>
          <w:sz w:val="28"/>
        </w:rPr>
        <w:t>РФ).</w:t>
      </w:r>
    </w:p>
    <w:p w:rsidR="00E078EE" w:rsidRDefault="009671C2">
      <w:pPr>
        <w:pStyle w:val="a3"/>
        <w:ind w:right="348"/>
      </w:pPr>
      <w:r>
        <w:t>В случае отказа административного истца от административного иска о госпитализации гражданина в медицинскую противотуберкулезную организацию в</w:t>
      </w:r>
      <w:r>
        <w:t xml:space="preserve"> недобровольном порядке в связи с тем, что административный ответчик прекратил уклонение от обследования в целях выявления туберкулеза и (или) от лечения туберкулеза, производство по административному делу может быть прекращено (часть 2 статьи  46,  пункт </w:t>
      </w:r>
      <w:r>
        <w:t xml:space="preserve"> 3  части  1  статьи  194  КАС</w:t>
      </w:r>
      <w:r>
        <w:rPr>
          <w:spacing w:val="-2"/>
        </w:rPr>
        <w:t xml:space="preserve"> </w:t>
      </w:r>
      <w:r>
        <w:t>РФ).</w:t>
      </w:r>
    </w:p>
    <w:p w:rsidR="00E078EE" w:rsidRDefault="009671C2">
      <w:pPr>
        <w:pStyle w:val="a3"/>
        <w:ind w:right="353"/>
      </w:pPr>
      <w:r>
        <w:t>Вместе с тем прекращение производства по делу не препятствует повторному обращению в суд с административным исковым заявлением о госпитализации гражданина в медицинскую противотуберкулезную организацию в недобровольном п</w:t>
      </w:r>
      <w:r>
        <w:t>орядке, если административный ответчик вновь уклоняется от соответствующего обследования и (или) лечения.</w:t>
      </w:r>
    </w:p>
    <w:p w:rsidR="00E078EE" w:rsidRDefault="009671C2">
      <w:pPr>
        <w:pStyle w:val="a4"/>
        <w:numPr>
          <w:ilvl w:val="0"/>
          <w:numId w:val="1"/>
        </w:numPr>
        <w:tabs>
          <w:tab w:val="left" w:pos="1514"/>
        </w:tabs>
        <w:ind w:right="345" w:firstLine="719"/>
        <w:jc w:val="both"/>
        <w:rPr>
          <w:sz w:val="28"/>
        </w:rPr>
      </w:pPr>
      <w:r>
        <w:rPr>
          <w:sz w:val="28"/>
        </w:rPr>
        <w:t>В ходе судебного разбирательства суд оценивает историю болезни, заключение комиссии врачей медицинской противотуберкулезной организации, иные документ</w:t>
      </w:r>
      <w:r>
        <w:rPr>
          <w:sz w:val="28"/>
        </w:rPr>
        <w:t>ы, представленные сторонами, по своему внутреннему убеждению, основанному на всестороннем, полном, объективном и непосредственном исследовании имеющихся в административном деле и истребованных судом</w:t>
      </w:r>
      <w:r>
        <w:rPr>
          <w:spacing w:val="-4"/>
          <w:sz w:val="28"/>
        </w:rPr>
        <w:t xml:space="preserve"> </w:t>
      </w:r>
      <w:r>
        <w:rPr>
          <w:sz w:val="28"/>
        </w:rPr>
        <w:t>доказательств.</w:t>
      </w:r>
    </w:p>
    <w:p w:rsidR="00E078EE" w:rsidRDefault="009671C2">
      <w:pPr>
        <w:pStyle w:val="a3"/>
        <w:ind w:right="346"/>
      </w:pPr>
      <w:r>
        <w:t>Если по результатам рассмотрения администр</w:t>
      </w:r>
      <w:r>
        <w:t>ативных исковых требований о госпитализации гражданина в медицинскую противотуберкулезную организацию в недобровольном порядке не установлены факты наличия у гражданина заразной формы туберкулеза и неоднократного нарушения им санитарно-противоэпидемическог</w:t>
      </w:r>
      <w:r>
        <w:t>о режима либо не установлен факт умышленного уклонения гражданина от исполнения возложенной на него законом обязанности по прохождению обследования и (или) лечения, судом принимается решение об отказе в удовлетворении административного иска (часть 2 статьи</w:t>
      </w:r>
      <w:r>
        <w:t xml:space="preserve"> 285 КАС</w:t>
      </w:r>
      <w:r>
        <w:rPr>
          <w:spacing w:val="-6"/>
        </w:rPr>
        <w:t xml:space="preserve"> </w:t>
      </w:r>
      <w:r>
        <w:t>РФ).</w:t>
      </w:r>
    </w:p>
    <w:p w:rsidR="00E078EE" w:rsidRDefault="009671C2">
      <w:pPr>
        <w:pStyle w:val="a4"/>
        <w:numPr>
          <w:ilvl w:val="0"/>
          <w:numId w:val="1"/>
        </w:numPr>
        <w:tabs>
          <w:tab w:val="left" w:pos="1502"/>
        </w:tabs>
        <w:ind w:right="346" w:firstLine="719"/>
        <w:jc w:val="both"/>
        <w:rPr>
          <w:sz w:val="28"/>
        </w:rPr>
      </w:pPr>
      <w:r>
        <w:rPr>
          <w:sz w:val="28"/>
        </w:rPr>
        <w:t>Согласно части 3 статьи 285 КАС РФ содержание решения суда по административному исковому заявлению о госпитализации гражданина в медицинскую противотуберкулезную организацию в недобровольном порядке должно соответствовать требованиям, предусм</w:t>
      </w:r>
      <w:r>
        <w:rPr>
          <w:sz w:val="28"/>
        </w:rPr>
        <w:t>отренным статьей 180 Кодекса, а вводная часть решения также должна содержать указание на место проведения судебного заседания.</w:t>
      </w:r>
    </w:p>
    <w:p w:rsidR="00E078EE" w:rsidRDefault="00E078EE">
      <w:pPr>
        <w:jc w:val="both"/>
        <w:rPr>
          <w:sz w:val="28"/>
        </w:rPr>
        <w:sectPr w:rsidR="00E078EE">
          <w:pgSz w:w="11910" w:h="16840"/>
          <w:pgMar w:top="1120" w:right="500" w:bottom="280" w:left="1100" w:header="686" w:footer="0" w:gutter="0"/>
          <w:cols w:space="720"/>
        </w:sectPr>
      </w:pPr>
    </w:p>
    <w:p w:rsidR="00E078EE" w:rsidRDefault="009671C2">
      <w:pPr>
        <w:pStyle w:val="a3"/>
        <w:spacing w:before="136"/>
        <w:ind w:right="347"/>
      </w:pPr>
      <w:r>
        <w:lastRenderedPageBreak/>
        <w:t>Кроме того, в таком решении необходимо указывать привлеченную к участию в деле медицинскую противотуберкулезную</w:t>
      </w:r>
      <w:r>
        <w:t xml:space="preserve"> организацию, в которую подлежит госпитализации административный ответчик, срок, до истечения которого может осуществляться госпитализация, определяемый периодом времени (абзац восьмой пункта 1 статьи 12 Федерального закона</w:t>
      </w:r>
    </w:p>
    <w:p w:rsidR="00E078EE" w:rsidRDefault="009671C2">
      <w:pPr>
        <w:pStyle w:val="a3"/>
        <w:spacing w:before="1" w:line="322" w:lineRule="exact"/>
        <w:ind w:firstLine="0"/>
      </w:pPr>
      <w:r>
        <w:t>«О предупреждении распространения туберкулеза в Российской Федерации»).</w:t>
      </w:r>
    </w:p>
    <w:p w:rsidR="00E078EE" w:rsidRDefault="009671C2">
      <w:pPr>
        <w:pStyle w:val="a4"/>
        <w:numPr>
          <w:ilvl w:val="0"/>
          <w:numId w:val="1"/>
        </w:numPr>
        <w:tabs>
          <w:tab w:val="left" w:pos="1620"/>
        </w:tabs>
        <w:ind w:firstLine="719"/>
        <w:jc w:val="both"/>
        <w:rPr>
          <w:sz w:val="28"/>
        </w:rPr>
      </w:pPr>
      <w:r>
        <w:rPr>
          <w:sz w:val="28"/>
        </w:rPr>
        <w:t>Срок госпитализации определяется судом исходя из времени, необходимого для обследования и (или) лечения административного ответчика, с учетом представленных административным истцом све</w:t>
      </w:r>
      <w:r>
        <w:rPr>
          <w:sz w:val="28"/>
        </w:rPr>
        <w:t>дений о состоянии здоровья административного ответчика, требующемся курсе обследования и (или) лечения. В целях определения срока госпитализации судом может быть получена консультация</w:t>
      </w:r>
      <w:r>
        <w:rPr>
          <w:spacing w:val="-1"/>
          <w:sz w:val="28"/>
        </w:rPr>
        <w:t xml:space="preserve"> </w:t>
      </w:r>
      <w:r>
        <w:rPr>
          <w:sz w:val="28"/>
        </w:rPr>
        <w:t>специалиста.</w:t>
      </w:r>
    </w:p>
    <w:p w:rsidR="00E078EE" w:rsidRDefault="009671C2">
      <w:pPr>
        <w:pStyle w:val="a4"/>
        <w:numPr>
          <w:ilvl w:val="0"/>
          <w:numId w:val="1"/>
        </w:numPr>
        <w:tabs>
          <w:tab w:val="left" w:pos="1505"/>
        </w:tabs>
        <w:ind w:right="345" w:firstLine="719"/>
        <w:jc w:val="both"/>
        <w:rPr>
          <w:sz w:val="28"/>
        </w:rPr>
      </w:pPr>
      <w:r>
        <w:rPr>
          <w:sz w:val="28"/>
        </w:rPr>
        <w:t>Установленный в решении суда срок, до истечения которого мо</w:t>
      </w:r>
      <w:r>
        <w:rPr>
          <w:sz w:val="28"/>
        </w:rPr>
        <w:t>жет осуществляться госпитализация, начинает течь со дня помещения гражданина в медицинскую противотуберкулезную организацию. При этом помещение включает период доставления гражданина в соответствующую</w:t>
      </w:r>
      <w:r>
        <w:rPr>
          <w:spacing w:val="-12"/>
          <w:sz w:val="28"/>
        </w:rPr>
        <w:t xml:space="preserve"> </w:t>
      </w:r>
      <w:r>
        <w:rPr>
          <w:sz w:val="28"/>
        </w:rPr>
        <w:t>организацию.</w:t>
      </w:r>
    </w:p>
    <w:p w:rsidR="00E078EE" w:rsidRDefault="009671C2">
      <w:pPr>
        <w:pStyle w:val="a4"/>
        <w:numPr>
          <w:ilvl w:val="0"/>
          <w:numId w:val="1"/>
        </w:numPr>
        <w:tabs>
          <w:tab w:val="left" w:pos="1500"/>
        </w:tabs>
        <w:spacing w:before="1"/>
        <w:ind w:right="345" w:firstLine="719"/>
        <w:jc w:val="both"/>
        <w:rPr>
          <w:sz w:val="28"/>
        </w:rPr>
      </w:pPr>
      <w:r>
        <w:rPr>
          <w:sz w:val="28"/>
        </w:rPr>
        <w:t>Если при исполнении решения суда о госпита</w:t>
      </w:r>
      <w:r>
        <w:rPr>
          <w:sz w:val="28"/>
        </w:rPr>
        <w:t>лизации гражданина в медицинскую противотуберкулезную организацию в недобровольном порядке выяснится, что установленный в решении суда срок госпитализации недостаточен для завершения обследования и (или) лечения, руководитель медицинской противотуберкулезн</w:t>
      </w:r>
      <w:r>
        <w:rPr>
          <w:sz w:val="28"/>
        </w:rPr>
        <w:t>ой организации вправе обратиться в суд с повторным административным иском о госпитализации гражданина, нуждающегося в продолжении обследования и (или)</w:t>
      </w:r>
      <w:r>
        <w:rPr>
          <w:spacing w:val="-4"/>
          <w:sz w:val="28"/>
        </w:rPr>
        <w:t xml:space="preserve"> </w:t>
      </w:r>
      <w:r>
        <w:rPr>
          <w:sz w:val="28"/>
        </w:rPr>
        <w:t>лечения.</w:t>
      </w:r>
    </w:p>
    <w:p w:rsidR="00E078EE" w:rsidRDefault="009671C2">
      <w:pPr>
        <w:pStyle w:val="a4"/>
        <w:numPr>
          <w:ilvl w:val="0"/>
          <w:numId w:val="1"/>
        </w:numPr>
        <w:tabs>
          <w:tab w:val="left" w:pos="1512"/>
        </w:tabs>
        <w:spacing w:before="1"/>
        <w:ind w:firstLine="719"/>
        <w:jc w:val="both"/>
        <w:rPr>
          <w:sz w:val="28"/>
        </w:rPr>
      </w:pPr>
      <w:r>
        <w:rPr>
          <w:sz w:val="28"/>
        </w:rPr>
        <w:t>При достижении целей обследования и (или) лечения до истечения установленного судом срока госпит</w:t>
      </w:r>
      <w:r>
        <w:rPr>
          <w:sz w:val="28"/>
        </w:rPr>
        <w:t>ализация в  недобровольном  порядке  может быть прекращена по решению руководителя медицинской противотуберкулезной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организации.</w:t>
      </w:r>
    </w:p>
    <w:p w:rsidR="00E078EE" w:rsidRDefault="009671C2">
      <w:pPr>
        <w:pStyle w:val="a3"/>
        <w:ind w:right="347"/>
      </w:pPr>
      <w:r>
        <w:t>Данное решение, а также бездействие руководителя медицинской противотуберкулезной организации, выражающееся в непринятии такого</w:t>
      </w:r>
      <w:r>
        <w:t xml:space="preserve"> решения, может быть оспорено в суде в порядке, предусмотренном главой 22 КАС РФ (статья 17 Федерального закона «О предупреждении распространения туберкулеза в Российской Федерации»). По результатам рассмотрения административного дела об оспаривании бездей</w:t>
      </w:r>
      <w:r>
        <w:t>ствия руководителя медицинской противотуберкулезной организации суд вправе признать бездействие незаконным и разрешить вопрос о прекращении госпитализации (статья 227 КАС РФ).</w:t>
      </w:r>
    </w:p>
    <w:p w:rsidR="00E078EE" w:rsidRDefault="009671C2">
      <w:pPr>
        <w:pStyle w:val="a4"/>
        <w:numPr>
          <w:ilvl w:val="0"/>
          <w:numId w:val="1"/>
        </w:numPr>
        <w:tabs>
          <w:tab w:val="left" w:pos="1462"/>
        </w:tabs>
        <w:ind w:firstLine="719"/>
        <w:jc w:val="both"/>
        <w:rPr>
          <w:sz w:val="28"/>
        </w:rPr>
      </w:pPr>
      <w:r>
        <w:rPr>
          <w:sz w:val="28"/>
        </w:rPr>
        <w:t>Поскольку нормами главы 31 КАС РФ не предусмотрено специальных правил о распреде</w:t>
      </w:r>
      <w:r>
        <w:rPr>
          <w:sz w:val="28"/>
        </w:rPr>
        <w:t>лении судебных расходов, при удовлетворении административного искового заявления о госпитализации гражданина в медицинскую противотуберкулезную организацию в недобровольном порядке, судебные расходы, понесенные судом, медицинской противотуберкулезной орган</w:t>
      </w:r>
      <w:r>
        <w:rPr>
          <w:sz w:val="28"/>
        </w:rPr>
        <w:t>изацией, иными лицами, участвующими в деле на стороне административного истца, могут быть взысканы с административного ответчика, не освобожденного от их уплаты (статьи 111, 112, 114 КАС</w:t>
      </w:r>
      <w:r>
        <w:rPr>
          <w:spacing w:val="-20"/>
          <w:sz w:val="28"/>
        </w:rPr>
        <w:t xml:space="preserve"> </w:t>
      </w:r>
      <w:r>
        <w:rPr>
          <w:sz w:val="28"/>
        </w:rPr>
        <w:t>РФ).</w:t>
      </w:r>
    </w:p>
    <w:p w:rsidR="00E078EE" w:rsidRDefault="00E078EE">
      <w:pPr>
        <w:jc w:val="both"/>
        <w:rPr>
          <w:sz w:val="28"/>
        </w:rPr>
        <w:sectPr w:rsidR="00E078EE">
          <w:pgSz w:w="11910" w:h="16840"/>
          <w:pgMar w:top="1120" w:right="500" w:bottom="280" w:left="1100" w:header="686" w:footer="0" w:gutter="0"/>
          <w:cols w:space="720"/>
        </w:sectPr>
      </w:pPr>
    </w:p>
    <w:p w:rsidR="00E078EE" w:rsidRDefault="009671C2">
      <w:pPr>
        <w:pStyle w:val="a3"/>
        <w:spacing w:before="136"/>
        <w:ind w:right="347"/>
      </w:pPr>
      <w:r>
        <w:lastRenderedPageBreak/>
        <w:t>В случае, если административный истец не подде</w:t>
      </w:r>
      <w:r>
        <w:t>рживает свои требования вследствие добровольного удовлетворения их административным ответчиком после предъявления административного искового заявления, понесенные по делу судебные расходы также могут быть взысканы с административного ответчика (часть 1 ста</w:t>
      </w:r>
      <w:r>
        <w:t>тьи 113 КАС</w:t>
      </w:r>
      <w:r>
        <w:rPr>
          <w:spacing w:val="-3"/>
        </w:rPr>
        <w:t xml:space="preserve"> </w:t>
      </w:r>
      <w:r>
        <w:t>РФ).</w:t>
      </w:r>
    </w:p>
    <w:p w:rsidR="00E078EE" w:rsidRDefault="009671C2">
      <w:pPr>
        <w:pStyle w:val="a4"/>
        <w:numPr>
          <w:ilvl w:val="0"/>
          <w:numId w:val="1"/>
        </w:numPr>
        <w:tabs>
          <w:tab w:val="left" w:pos="1602"/>
        </w:tabs>
        <w:spacing w:before="1"/>
        <w:ind w:firstLine="719"/>
        <w:jc w:val="both"/>
        <w:rPr>
          <w:sz w:val="28"/>
        </w:rPr>
      </w:pPr>
      <w:r>
        <w:rPr>
          <w:sz w:val="28"/>
        </w:rPr>
        <w:t>Исполнительное производство по исполнению решения суда о госпитализации гражданина в медицинскую противотуберкулезную организацию в недобровольном порядке не может быть окончено ввиду фактического исполнения требований, содержащихся в испо</w:t>
      </w:r>
      <w:r>
        <w:rPr>
          <w:sz w:val="28"/>
        </w:rPr>
        <w:t>лнительном документе, до истечения установленного судом срока госпитализации должника в указанную организацию (пункт 1 части 1 статьи 47 Федерального закона от 2 октября 2007 года № 229-ФЗ «Об исполнительном производстве»), за исключением случая принятия р</w:t>
      </w:r>
      <w:r>
        <w:rPr>
          <w:sz w:val="28"/>
        </w:rPr>
        <w:t>уководителем медицинской противотуберкулезной организации решения о прекращении госпитализации гражданина в недобровольном порядке до истечения установленного судом срока ввиду достижения целей обследования и (или)</w:t>
      </w:r>
      <w:r>
        <w:rPr>
          <w:spacing w:val="-8"/>
          <w:sz w:val="28"/>
        </w:rPr>
        <w:t xml:space="preserve"> </w:t>
      </w:r>
      <w:r>
        <w:rPr>
          <w:sz w:val="28"/>
        </w:rPr>
        <w:t>лечения.</w:t>
      </w:r>
    </w:p>
    <w:p w:rsidR="00E078EE" w:rsidRDefault="009671C2">
      <w:pPr>
        <w:pStyle w:val="a4"/>
        <w:numPr>
          <w:ilvl w:val="0"/>
          <w:numId w:val="1"/>
        </w:numPr>
        <w:tabs>
          <w:tab w:val="left" w:pos="1685"/>
        </w:tabs>
        <w:spacing w:before="1"/>
        <w:ind w:right="346" w:firstLine="719"/>
        <w:jc w:val="both"/>
        <w:rPr>
          <w:sz w:val="28"/>
        </w:rPr>
      </w:pPr>
      <w:r>
        <w:rPr>
          <w:sz w:val="28"/>
        </w:rPr>
        <w:t>Установление при рассмотрении административного дела о госпитализации гражданина в медицинскую противотуберкулезную организацию в недобровольном порядке нарушений требований Федерального закона «О предупреждении распространения туберкулеза в Российской Фед</w:t>
      </w:r>
      <w:r>
        <w:rPr>
          <w:sz w:val="28"/>
        </w:rPr>
        <w:t>ерации» должностными лицами медицинских противотуберкулезных организаций, органов исполнительной власти может служить основанием для вынесения частного определения (статья 200 КАС</w:t>
      </w:r>
      <w:r>
        <w:rPr>
          <w:spacing w:val="-1"/>
          <w:sz w:val="28"/>
        </w:rPr>
        <w:t xml:space="preserve"> </w:t>
      </w:r>
      <w:r>
        <w:rPr>
          <w:sz w:val="28"/>
        </w:rPr>
        <w:t>РФ).</w:t>
      </w:r>
    </w:p>
    <w:p w:rsidR="00E078EE" w:rsidRDefault="00E078EE">
      <w:pPr>
        <w:pStyle w:val="a3"/>
        <w:ind w:left="0" w:firstLine="0"/>
        <w:jc w:val="left"/>
        <w:rPr>
          <w:sz w:val="20"/>
        </w:rPr>
      </w:pPr>
    </w:p>
    <w:p w:rsidR="00E078EE" w:rsidRDefault="00E078EE">
      <w:pPr>
        <w:pStyle w:val="a3"/>
        <w:ind w:left="0" w:firstLine="0"/>
        <w:jc w:val="left"/>
        <w:rPr>
          <w:sz w:val="20"/>
        </w:rPr>
      </w:pPr>
    </w:p>
    <w:p w:rsidR="00E078EE" w:rsidRDefault="00E078EE">
      <w:pPr>
        <w:pStyle w:val="a3"/>
        <w:ind w:left="0" w:firstLine="0"/>
        <w:jc w:val="left"/>
        <w:rPr>
          <w:sz w:val="20"/>
        </w:rPr>
      </w:pPr>
    </w:p>
    <w:p w:rsidR="00E078EE" w:rsidRDefault="00E078EE">
      <w:pPr>
        <w:pStyle w:val="a3"/>
        <w:spacing w:before="10"/>
        <w:ind w:left="0" w:firstLine="0"/>
        <w:jc w:val="left"/>
        <w:rPr>
          <w:sz w:val="24"/>
        </w:r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6066"/>
        <w:gridCol w:w="3974"/>
      </w:tblGrid>
      <w:tr w:rsidR="00E078EE">
        <w:trPr>
          <w:trHeight w:val="960"/>
        </w:trPr>
        <w:tc>
          <w:tcPr>
            <w:tcW w:w="6066" w:type="dxa"/>
          </w:tcPr>
          <w:p w:rsidR="00E078EE" w:rsidRDefault="009671C2">
            <w:pPr>
              <w:pStyle w:val="TableParagraph"/>
              <w:ind w:left="200" w:right="2066"/>
              <w:rPr>
                <w:sz w:val="28"/>
              </w:rPr>
            </w:pPr>
            <w:r>
              <w:rPr>
                <w:sz w:val="28"/>
              </w:rPr>
              <w:t>Председатель Верховного Суда Российской Федерации</w:t>
            </w:r>
          </w:p>
        </w:tc>
        <w:tc>
          <w:tcPr>
            <w:tcW w:w="3974" w:type="dxa"/>
          </w:tcPr>
          <w:p w:rsidR="00E078EE" w:rsidRDefault="00E078EE">
            <w:pPr>
              <w:pStyle w:val="TableParagraph"/>
              <w:spacing w:before="11"/>
              <w:rPr>
                <w:sz w:val="26"/>
              </w:rPr>
            </w:pPr>
          </w:p>
          <w:p w:rsidR="00E078EE" w:rsidRDefault="009671C2">
            <w:pPr>
              <w:pStyle w:val="TableParagraph"/>
              <w:ind w:right="197"/>
              <w:jc w:val="right"/>
              <w:rPr>
                <w:sz w:val="28"/>
              </w:rPr>
            </w:pPr>
            <w:r>
              <w:rPr>
                <w:sz w:val="28"/>
              </w:rPr>
              <w:t>В.М. Лебедев</w:t>
            </w:r>
          </w:p>
        </w:tc>
      </w:tr>
      <w:tr w:rsidR="00E078EE">
        <w:trPr>
          <w:trHeight w:val="1282"/>
        </w:trPr>
        <w:tc>
          <w:tcPr>
            <w:tcW w:w="6066" w:type="dxa"/>
          </w:tcPr>
          <w:p w:rsidR="00E078EE" w:rsidRDefault="00E078EE">
            <w:pPr>
              <w:pStyle w:val="TableParagraph"/>
              <w:spacing w:before="6"/>
              <w:rPr>
                <w:sz w:val="27"/>
              </w:rPr>
            </w:pPr>
          </w:p>
          <w:p w:rsidR="00E078EE" w:rsidRDefault="009671C2">
            <w:pPr>
              <w:pStyle w:val="TableParagraph"/>
              <w:spacing w:line="322" w:lineRule="exact"/>
              <w:ind w:left="200"/>
              <w:rPr>
                <w:sz w:val="28"/>
              </w:rPr>
            </w:pPr>
            <w:r>
              <w:rPr>
                <w:sz w:val="28"/>
              </w:rPr>
              <w:t>Секретарь Пленума,</w:t>
            </w:r>
          </w:p>
          <w:p w:rsidR="00E078EE" w:rsidRDefault="009671C2">
            <w:pPr>
              <w:pStyle w:val="TableParagraph"/>
              <w:spacing w:before="4" w:line="322" w:lineRule="exact"/>
              <w:ind w:left="200" w:right="2066"/>
              <w:rPr>
                <w:sz w:val="28"/>
              </w:rPr>
            </w:pPr>
            <w:r>
              <w:rPr>
                <w:sz w:val="28"/>
              </w:rPr>
              <w:t>судья Верховного Суда Российской Федерации</w:t>
            </w:r>
          </w:p>
        </w:tc>
        <w:tc>
          <w:tcPr>
            <w:tcW w:w="3974" w:type="dxa"/>
          </w:tcPr>
          <w:p w:rsidR="00E078EE" w:rsidRDefault="00E078EE">
            <w:pPr>
              <w:pStyle w:val="TableParagraph"/>
              <w:rPr>
                <w:sz w:val="30"/>
              </w:rPr>
            </w:pPr>
          </w:p>
          <w:p w:rsidR="00E078EE" w:rsidRDefault="00E078EE">
            <w:pPr>
              <w:pStyle w:val="TableParagraph"/>
              <w:rPr>
                <w:sz w:val="30"/>
              </w:rPr>
            </w:pPr>
          </w:p>
          <w:p w:rsidR="00E078EE" w:rsidRDefault="00E078EE">
            <w:pPr>
              <w:pStyle w:val="TableParagraph"/>
              <w:spacing w:before="5"/>
              <w:rPr>
                <w:sz w:val="23"/>
              </w:rPr>
            </w:pPr>
          </w:p>
          <w:p w:rsidR="00E078EE" w:rsidRDefault="009671C2">
            <w:pPr>
              <w:pStyle w:val="TableParagraph"/>
              <w:spacing w:line="302" w:lineRule="exact"/>
              <w:ind w:right="198"/>
              <w:jc w:val="right"/>
              <w:rPr>
                <w:sz w:val="28"/>
              </w:rPr>
            </w:pPr>
            <w:r>
              <w:rPr>
                <w:sz w:val="28"/>
              </w:rPr>
              <w:t>В.В. Момотов</w:t>
            </w:r>
          </w:p>
        </w:tc>
      </w:tr>
    </w:tbl>
    <w:p w:rsidR="009671C2" w:rsidRDefault="009671C2"/>
    <w:sectPr w:rsidR="009671C2">
      <w:pgSz w:w="11910" w:h="16840"/>
      <w:pgMar w:top="1120" w:right="500" w:bottom="280" w:left="1100" w:header="686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1C2" w:rsidRDefault="009671C2">
      <w:r>
        <w:separator/>
      </w:r>
    </w:p>
  </w:endnote>
  <w:endnote w:type="continuationSeparator" w:id="0">
    <w:p w:rsidR="009671C2" w:rsidRDefault="00967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1C2" w:rsidRDefault="009671C2">
      <w:r>
        <w:separator/>
      </w:r>
    </w:p>
  </w:footnote>
  <w:footnote w:type="continuationSeparator" w:id="0">
    <w:p w:rsidR="009671C2" w:rsidRDefault="009671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8EE" w:rsidRDefault="009671C2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6.35pt;margin-top:33.3pt;width:11.05pt;height:17.55pt;z-index:-251658752;mso-position-horizontal-relative:page;mso-position-vertical-relative:page" filled="f" stroked="f">
          <v:textbox inset="0,0,0,0">
            <w:txbxContent>
              <w:p w:rsidR="00E078EE" w:rsidRDefault="009671C2">
                <w:pPr>
                  <w:pStyle w:val="a3"/>
                  <w:spacing w:before="9"/>
                  <w:ind w:left="40" w:firstLine="0"/>
                  <w:jc w:val="left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503D70">
                  <w:rPr>
                    <w:noProof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D46F7"/>
    <w:multiLevelType w:val="hybridMultilevel"/>
    <w:tmpl w:val="444EE84A"/>
    <w:lvl w:ilvl="0" w:tplc="F9F2529E">
      <w:start w:val="1"/>
      <w:numFmt w:val="decimal"/>
      <w:lvlText w:val="%1."/>
      <w:lvlJc w:val="left"/>
      <w:pPr>
        <w:ind w:left="318" w:hanging="66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D0C48D4A">
      <w:numFmt w:val="bullet"/>
      <w:lvlText w:val="•"/>
      <w:lvlJc w:val="left"/>
      <w:pPr>
        <w:ind w:left="1318" w:hanging="665"/>
      </w:pPr>
      <w:rPr>
        <w:rFonts w:hint="default"/>
        <w:lang w:val="ru-RU" w:eastAsia="ru-RU" w:bidi="ru-RU"/>
      </w:rPr>
    </w:lvl>
    <w:lvl w:ilvl="2" w:tplc="C98CA6C0">
      <w:numFmt w:val="bullet"/>
      <w:lvlText w:val="•"/>
      <w:lvlJc w:val="left"/>
      <w:pPr>
        <w:ind w:left="2317" w:hanging="665"/>
      </w:pPr>
      <w:rPr>
        <w:rFonts w:hint="default"/>
        <w:lang w:val="ru-RU" w:eastAsia="ru-RU" w:bidi="ru-RU"/>
      </w:rPr>
    </w:lvl>
    <w:lvl w:ilvl="3" w:tplc="A3744472">
      <w:numFmt w:val="bullet"/>
      <w:lvlText w:val="•"/>
      <w:lvlJc w:val="left"/>
      <w:pPr>
        <w:ind w:left="3315" w:hanging="665"/>
      </w:pPr>
      <w:rPr>
        <w:rFonts w:hint="default"/>
        <w:lang w:val="ru-RU" w:eastAsia="ru-RU" w:bidi="ru-RU"/>
      </w:rPr>
    </w:lvl>
    <w:lvl w:ilvl="4" w:tplc="3BD00A2E">
      <w:numFmt w:val="bullet"/>
      <w:lvlText w:val="•"/>
      <w:lvlJc w:val="left"/>
      <w:pPr>
        <w:ind w:left="4314" w:hanging="665"/>
      </w:pPr>
      <w:rPr>
        <w:rFonts w:hint="default"/>
        <w:lang w:val="ru-RU" w:eastAsia="ru-RU" w:bidi="ru-RU"/>
      </w:rPr>
    </w:lvl>
    <w:lvl w:ilvl="5" w:tplc="C37E5360">
      <w:numFmt w:val="bullet"/>
      <w:lvlText w:val="•"/>
      <w:lvlJc w:val="left"/>
      <w:pPr>
        <w:ind w:left="5313" w:hanging="665"/>
      </w:pPr>
      <w:rPr>
        <w:rFonts w:hint="default"/>
        <w:lang w:val="ru-RU" w:eastAsia="ru-RU" w:bidi="ru-RU"/>
      </w:rPr>
    </w:lvl>
    <w:lvl w:ilvl="6" w:tplc="DCD2F178">
      <w:numFmt w:val="bullet"/>
      <w:lvlText w:val="•"/>
      <w:lvlJc w:val="left"/>
      <w:pPr>
        <w:ind w:left="6311" w:hanging="665"/>
      </w:pPr>
      <w:rPr>
        <w:rFonts w:hint="default"/>
        <w:lang w:val="ru-RU" w:eastAsia="ru-RU" w:bidi="ru-RU"/>
      </w:rPr>
    </w:lvl>
    <w:lvl w:ilvl="7" w:tplc="47306A0C">
      <w:numFmt w:val="bullet"/>
      <w:lvlText w:val="•"/>
      <w:lvlJc w:val="left"/>
      <w:pPr>
        <w:ind w:left="7310" w:hanging="665"/>
      </w:pPr>
      <w:rPr>
        <w:rFonts w:hint="default"/>
        <w:lang w:val="ru-RU" w:eastAsia="ru-RU" w:bidi="ru-RU"/>
      </w:rPr>
    </w:lvl>
    <w:lvl w:ilvl="8" w:tplc="BE041866">
      <w:numFmt w:val="bullet"/>
      <w:lvlText w:val="•"/>
      <w:lvlJc w:val="left"/>
      <w:pPr>
        <w:ind w:left="8309" w:hanging="665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E078EE"/>
    <w:rsid w:val="00503D70"/>
    <w:rsid w:val="009671C2"/>
    <w:rsid w:val="00E0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18" w:firstLine="719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18" w:right="347" w:firstLine="71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503D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3D70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2626</Words>
  <Characters>14971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Пленума Верховного Суда Российской Федерации от 26 ноября 2019 года № 50</vt:lpstr>
    </vt:vector>
  </TitlesOfParts>
  <Company/>
  <LinksUpToDate>false</LinksUpToDate>
  <CharactersWithSpaces>17562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Пленума Верховного Суда Российской Федерации от 26 ноября 2019 года № 50</dc:title>
  <dc:creator>user</dc:creator>
  <cp:lastModifiedBy>Вячеслав</cp:lastModifiedBy>
  <cp:revision>2</cp:revision>
  <dcterms:created xsi:type="dcterms:W3CDTF">2019-12-02T16:25:00Z</dcterms:created>
  <dcterms:modified xsi:type="dcterms:W3CDTF">2019-12-02T16:25:00Z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2019-11-27T00:00:00Z</vt:filetime>
  </property>
  <property fmtid="{D5CDD505-2E9C-101B-9397-08002B2CF9AE}" pid="3" name="LastSaved">
    <vt:filetime>2019-12-02T00:00:00Z</vt:filetime>
  </property>
</Properties>
</file>