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FE" w:rsidRDefault="001836FE">
      <w:pPr>
        <w:pStyle w:val="ConsPlusTitlePage"/>
      </w:pPr>
      <w:bookmarkStart w:id="0" w:name="_GoBack"/>
      <w:bookmarkEnd w:id="0"/>
      <w:r>
        <w:br/>
      </w:r>
    </w:p>
    <w:p w:rsidR="001836FE" w:rsidRDefault="001836FE">
      <w:pPr>
        <w:pStyle w:val="ConsPlusNormal"/>
        <w:jc w:val="both"/>
        <w:outlineLvl w:val="0"/>
      </w:pPr>
    </w:p>
    <w:p w:rsidR="001836FE" w:rsidRDefault="001836FE">
      <w:pPr>
        <w:pStyle w:val="ConsPlusTitle"/>
        <w:jc w:val="center"/>
      </w:pPr>
      <w:r>
        <w:t>ПЛЕНУМ ВЫСШЕГО АРБИТРАЖНОГО СУДА РОССИЙСКОЙ ФЕДЕРАЦИИ</w:t>
      </w:r>
    </w:p>
    <w:p w:rsidR="001836FE" w:rsidRDefault="001836FE">
      <w:pPr>
        <w:pStyle w:val="ConsPlusTitle"/>
        <w:jc w:val="center"/>
      </w:pPr>
    </w:p>
    <w:p w:rsidR="001836FE" w:rsidRDefault="001836FE">
      <w:pPr>
        <w:pStyle w:val="ConsPlusTitle"/>
        <w:jc w:val="center"/>
      </w:pPr>
      <w:r>
        <w:t>ПОСТАНОВЛЕНИЕ</w:t>
      </w:r>
    </w:p>
    <w:p w:rsidR="001836FE" w:rsidRDefault="001836FE">
      <w:pPr>
        <w:pStyle w:val="ConsPlusTitle"/>
        <w:jc w:val="center"/>
      </w:pPr>
      <w:r>
        <w:t>от 30 апреля 2009 г. N 34</w:t>
      </w:r>
    </w:p>
    <w:p w:rsidR="001836FE" w:rsidRDefault="001836FE">
      <w:pPr>
        <w:pStyle w:val="ConsPlusTitle"/>
        <w:jc w:val="center"/>
      </w:pPr>
    </w:p>
    <w:p w:rsidR="001836FE" w:rsidRDefault="001836FE">
      <w:pPr>
        <w:pStyle w:val="ConsPlusTitle"/>
        <w:jc w:val="center"/>
      </w:pPr>
      <w:r>
        <w:t>О ПРИМЕНЕНИИ АРБИТРАЖНЫМИ СУДАМИ</w:t>
      </w:r>
    </w:p>
    <w:p w:rsidR="001836FE" w:rsidRDefault="001836FE">
      <w:pPr>
        <w:pStyle w:val="ConsPlusTitle"/>
        <w:jc w:val="center"/>
      </w:pPr>
      <w:r>
        <w:t>ЧАСТИ 3.1 СТАТЬИ 38</w:t>
      </w:r>
      <w:proofErr w:type="gramStart"/>
      <w:r>
        <w:t xml:space="preserve"> И</w:t>
      </w:r>
      <w:proofErr w:type="gramEnd"/>
      <w:r>
        <w:t xml:space="preserve"> ПУНКТА 4 ЧАСТИ 2 СТАТЬИ 39</w:t>
      </w:r>
    </w:p>
    <w:p w:rsidR="001836FE" w:rsidRDefault="001836FE">
      <w:pPr>
        <w:pStyle w:val="ConsPlusTitle"/>
        <w:jc w:val="center"/>
      </w:pPr>
      <w:r>
        <w:t>АРБИТРАЖНОГО ПРОЦЕССУАЛЬНОГО КОДЕКСА РОССИЙСКОЙ ФЕДЕРАЦИИ</w:t>
      </w:r>
    </w:p>
    <w:p w:rsidR="001836FE" w:rsidRDefault="001836FE">
      <w:pPr>
        <w:pStyle w:val="ConsPlusNormal"/>
        <w:ind w:firstLine="540"/>
        <w:jc w:val="both"/>
      </w:pPr>
    </w:p>
    <w:p w:rsidR="001836FE" w:rsidRDefault="001836FE">
      <w:pPr>
        <w:pStyle w:val="ConsPlusNormal"/>
        <w:ind w:firstLine="540"/>
        <w:jc w:val="both"/>
      </w:pPr>
      <w:proofErr w:type="gramStart"/>
      <w:r>
        <w:t xml:space="preserve">В целях обеспечения единообразия в применении арбитражными судами положений </w:t>
      </w:r>
      <w:hyperlink r:id="rId5" w:history="1">
        <w:r>
          <w:rPr>
            <w:color w:val="0000FF"/>
          </w:rPr>
          <w:t>части 3.1 статьи 38</w:t>
        </w:r>
      </w:hyperlink>
      <w:r>
        <w:t xml:space="preserve"> и </w:t>
      </w:r>
      <w:hyperlink r:id="rId6" w:history="1">
        <w:r>
          <w:rPr>
            <w:color w:val="0000FF"/>
          </w:rPr>
          <w:t>пункта 4 части 2 статьи 39</w:t>
        </w:r>
      </w:hyperlink>
      <w:r>
        <w:t xml:space="preserve"> Арбитражного процессуального кодекса Российской Федерации (в редакции Федерального закона от 22 июля 2008 года N 138-ФЗ) на основании </w:t>
      </w:r>
      <w:hyperlink r:id="rId7" w:history="1">
        <w:r>
          <w:rPr>
            <w:color w:val="0000FF"/>
          </w:rPr>
          <w:t>статьи 13</w:t>
        </w:r>
      </w:hyperlink>
      <w:r>
        <w:t xml:space="preserve"> Федерального конституционного закона "Об арбитражных судах в Российской Федерации" Пленум Высшего Арбитражного Суда Российской Федерации постановляет дать следующие разъяснения.</w:t>
      </w:r>
      <w:proofErr w:type="gramEnd"/>
    </w:p>
    <w:p w:rsidR="001836FE" w:rsidRDefault="001836FE">
      <w:pPr>
        <w:pStyle w:val="ConsPlusNormal"/>
        <w:spacing w:before="220"/>
        <w:ind w:firstLine="540"/>
        <w:jc w:val="both"/>
      </w:pPr>
      <w:r>
        <w:t xml:space="preserve">1. Согласно </w:t>
      </w:r>
      <w:hyperlink r:id="rId8" w:history="1">
        <w:r>
          <w:rPr>
            <w:color w:val="0000FF"/>
          </w:rPr>
          <w:t>части 3.1 статьи 38</w:t>
        </w:r>
      </w:hyperlink>
      <w:r>
        <w:t xml:space="preserve"> Арбитражного процессуального кодекса Российской Федерации (далее - АПК РФ) иск по спору, в котором одной из сторон является арбитражный суд, предъявляется в Арбитражный суд Московской области, за исключением случая, если одной из сторон в споре является арбитражный суд, расположенный на территории Московского судебного округа. В этом случае иск предъявляется в Арбитражный суд Тверской области.</w:t>
      </w:r>
    </w:p>
    <w:p w:rsidR="001836FE" w:rsidRDefault="001836F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39</w:t>
        </w:r>
      </w:hyperlink>
      <w:r>
        <w:t xml:space="preserve"> АПК РФ арбитражный суд передает дело на рассмотрение другого арбитражного суда того же уровня в случае, если при рассмотрении дела в суде было установлено, что одной из сторон в споре является тот же арбитражный суд.</w:t>
      </w:r>
    </w:p>
    <w:p w:rsidR="001836FE" w:rsidRDefault="001836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силу </w:t>
      </w:r>
      <w:hyperlink r:id="rId10" w:history="1">
        <w:r>
          <w:rPr>
            <w:color w:val="0000FF"/>
          </w:rPr>
          <w:t>части 2 статьи 50</w:t>
        </w:r>
      </w:hyperlink>
      <w:r>
        <w:t xml:space="preserve"> АПК РФ третьи лица, заявляющие самостоятельные требования относительно предмета спора, пользуются правами и несут обязанности истца, а третьи лица, не заявляющие самостоятельных требований относительно предмета спора, согласно </w:t>
      </w:r>
      <w:hyperlink r:id="rId11" w:history="1">
        <w:r>
          <w:rPr>
            <w:color w:val="0000FF"/>
          </w:rPr>
          <w:t>части 2 статьи 51</w:t>
        </w:r>
      </w:hyperlink>
      <w:r>
        <w:t xml:space="preserve"> АПК РФ пользуются процессуальными правами и несут процессуальные обязанности стороны, за исключением случаев, предусмотренных </w:t>
      </w:r>
      <w:hyperlink r:id="rId12" w:history="1">
        <w:r>
          <w:rPr>
            <w:color w:val="0000FF"/>
          </w:rPr>
          <w:t>АПК</w:t>
        </w:r>
      </w:hyperlink>
      <w:r>
        <w:t xml:space="preserve"> РФ.</w:t>
      </w:r>
      <w:proofErr w:type="gramEnd"/>
    </w:p>
    <w:p w:rsidR="001836FE" w:rsidRDefault="001836FE">
      <w:pPr>
        <w:pStyle w:val="ConsPlusNormal"/>
        <w:spacing w:before="220"/>
        <w:ind w:firstLine="540"/>
        <w:jc w:val="both"/>
      </w:pPr>
      <w:r>
        <w:t xml:space="preserve">В связи с этим в случае, если арбитражный суд, принявший заявление к своему производству, в дальнейшем будет привлечен к участию в деле в качестве третьего лица, такое дело подлежит передаче на рассмотрение другого арбитражного суда, определяемого по правилам </w:t>
      </w:r>
      <w:hyperlink r:id="rId13" w:history="1">
        <w:r>
          <w:rPr>
            <w:color w:val="0000FF"/>
          </w:rPr>
          <w:t>части 3.1 статьи 38</w:t>
        </w:r>
      </w:hyperlink>
      <w:r>
        <w:t xml:space="preserve"> АПК РФ.</w:t>
      </w:r>
    </w:p>
    <w:p w:rsidR="001836FE" w:rsidRDefault="001836FE">
      <w:pPr>
        <w:pStyle w:val="ConsPlusNormal"/>
        <w:ind w:firstLine="540"/>
        <w:jc w:val="both"/>
      </w:pPr>
    </w:p>
    <w:p w:rsidR="001836FE" w:rsidRDefault="001836FE">
      <w:pPr>
        <w:pStyle w:val="ConsPlusNormal"/>
        <w:jc w:val="right"/>
      </w:pPr>
      <w:r>
        <w:t>Председатель</w:t>
      </w:r>
    </w:p>
    <w:p w:rsidR="001836FE" w:rsidRDefault="001836FE">
      <w:pPr>
        <w:pStyle w:val="ConsPlusNormal"/>
        <w:jc w:val="right"/>
      </w:pPr>
      <w:r>
        <w:t>Высшего Арбитражного Суда</w:t>
      </w:r>
    </w:p>
    <w:p w:rsidR="001836FE" w:rsidRDefault="001836FE">
      <w:pPr>
        <w:pStyle w:val="ConsPlusNormal"/>
        <w:jc w:val="right"/>
      </w:pPr>
      <w:r>
        <w:t>Российской Федерации</w:t>
      </w:r>
    </w:p>
    <w:p w:rsidR="001836FE" w:rsidRDefault="001836FE">
      <w:pPr>
        <w:pStyle w:val="ConsPlusNormal"/>
        <w:jc w:val="right"/>
      </w:pPr>
      <w:r>
        <w:t>А.А.ИВАНОВ</w:t>
      </w:r>
    </w:p>
    <w:p w:rsidR="001836FE" w:rsidRDefault="001836FE">
      <w:pPr>
        <w:pStyle w:val="ConsPlusNormal"/>
        <w:jc w:val="right"/>
      </w:pPr>
    </w:p>
    <w:p w:rsidR="001836FE" w:rsidRDefault="001836FE">
      <w:pPr>
        <w:pStyle w:val="ConsPlusNormal"/>
        <w:jc w:val="right"/>
      </w:pPr>
      <w:r>
        <w:t>Секретарь Пленума</w:t>
      </w:r>
    </w:p>
    <w:p w:rsidR="001836FE" w:rsidRDefault="001836FE">
      <w:pPr>
        <w:pStyle w:val="ConsPlusNormal"/>
        <w:jc w:val="right"/>
      </w:pPr>
      <w:r>
        <w:t>Высшего Арбитражного Суда</w:t>
      </w:r>
    </w:p>
    <w:p w:rsidR="001836FE" w:rsidRDefault="001836FE">
      <w:pPr>
        <w:pStyle w:val="ConsPlusNormal"/>
        <w:jc w:val="right"/>
      </w:pPr>
      <w:r>
        <w:t>Российской Федерации</w:t>
      </w:r>
    </w:p>
    <w:p w:rsidR="001836FE" w:rsidRDefault="001836FE">
      <w:pPr>
        <w:pStyle w:val="ConsPlusNormal"/>
        <w:jc w:val="right"/>
      </w:pPr>
      <w:r>
        <w:t>Т.В.ЗАВЬЯЛОВА</w:t>
      </w:r>
    </w:p>
    <w:p w:rsidR="001836FE" w:rsidRDefault="001836FE">
      <w:pPr>
        <w:pStyle w:val="ConsPlusNormal"/>
        <w:ind w:firstLine="540"/>
        <w:jc w:val="both"/>
      </w:pPr>
    </w:p>
    <w:p w:rsidR="001836FE" w:rsidRDefault="001836FE">
      <w:pPr>
        <w:pStyle w:val="ConsPlusNormal"/>
        <w:ind w:firstLine="540"/>
        <w:jc w:val="both"/>
      </w:pPr>
    </w:p>
    <w:p w:rsidR="001836FE" w:rsidRDefault="00183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84" w:rsidRDefault="001836FE"/>
    <w:sectPr w:rsidR="00CA5C84" w:rsidSect="00D1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E"/>
    <w:rsid w:val="001836FE"/>
    <w:rsid w:val="00C9658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EFB84795BD29A6AB42268B4045FAFC81FCABBDC3A2DFC09AF3FE7049EFA2B1E3E1E244158895AwEl7I" TargetMode="External"/><Relationship Id="rId13" Type="http://schemas.openxmlformats.org/officeDocument/2006/relationships/hyperlink" Target="consultantplus://offline/ref=29FEFB84795BD29A6AB42268B4045FAFC81FCABBDC3A2DFC09AF3FE7049EFA2B1E3E1E244158895AwEl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EFB84795BD29A6AB42268B4045FAFCB11C8BBDA3F2DFC09AF3FE7049EFA2B1E3E1E24415A8B5EwElBI" TargetMode="External"/><Relationship Id="rId12" Type="http://schemas.openxmlformats.org/officeDocument/2006/relationships/hyperlink" Target="consultantplus://offline/ref=29FEFB84795BD29A6AB42268B4045FAFC81FCABBDC3A2DFC09AF3FE704w9l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EFB84795BD29A6AB42268B4045FAFC81FCABBDC3A2DFC09AF3FE7049EFA2B1E3E1E244158895AwEl6I" TargetMode="External"/><Relationship Id="rId11" Type="http://schemas.openxmlformats.org/officeDocument/2006/relationships/hyperlink" Target="consultantplus://offline/ref=29FEFB84795BD29A6AB42268B4045FAFC81FCABBDC3A2DFC09AF3FE7049EFA2B1E3E1E24415A8951wEl6I" TargetMode="External"/><Relationship Id="rId5" Type="http://schemas.openxmlformats.org/officeDocument/2006/relationships/hyperlink" Target="consultantplus://offline/ref=29FEFB84795BD29A6AB42268B4045FAFC81FCABBDC3A2DFC09AF3FE7049EFA2B1E3E1E244158895AwEl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EFB84795BD29A6AB42268B4045FAFC81FCABBDC3A2DFC09AF3FE7049EFA2B1E3E1E24415A8951wE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EFB84795BD29A6AB42268B4045FAFC81FCABBDC3A2DFC09AF3FE7049EFA2B1E3E1E244158895AwEl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cp:lastPrinted>2018-12-15T08:48:00Z</cp:lastPrinted>
  <dcterms:created xsi:type="dcterms:W3CDTF">2018-12-15T08:37:00Z</dcterms:created>
  <dcterms:modified xsi:type="dcterms:W3CDTF">2018-12-15T08:48:00Z</dcterms:modified>
</cp:coreProperties>
</file>